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/Relationships>
</file>

<file path=word/document.xml><?xml version="1.0" encoding="utf-8"?>
<w:document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>
  <w:body>
    <w:p>
      <w:pPr>
        <w:pStyle w:val="StGen0"/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ind w:firstLine="0" w:left="170"/>
        <w:spacing w:after="0" w:line="276" w:lineRule="auto"/>
        <w:jc w:val="both"/>
      </w:pP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См. графическую копию официальной публикации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Постановление Главного государственного санитарного врача РФ</w:t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br w:clear="all" w:type="textWrapping"/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от 26 марта 2003 г. N 24</w:t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br w:clear="all" w:type="textWrapping"/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"О введении в действие санитарно-эпидемиологических правил и нормативов СанПиН 2.4.1.1249-03"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На основании Федерального закона от 30 марта 1999 г. N 52-ФЗ "О санитарно-эпидемиологическом благополучии населения" (Собрание законодательства Российской Федерации, 1999, N 14, ст.1650) и Положения о государственном санитарно-эпидемиологическом нормировании, утвержденного постановлением Правительства Российской Федерации от 24 июля 2000 г. N 554 (Собрание законодательства Российской Федерации, 2000, N 31,ст.3295),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постановляю: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0" w:name="sub_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1. Ввести в действие </w:t>
      </w:r>
      <w:r>
        <w:fldChar w:fldCharType="begin"/>
      </w:r>
      <w:r>
        <w:instrText xml:space="preserve"> HYPERLINK "/l%20sub_10000"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санитарно-эпидемиологические правила и нормативы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 "Санитарно-эпидемиологические требования к устройству, содержанию и организации режима работы дошкольных образовательных учреждений. СанПиН 2.4.1.1249-03", утвержденные Главным государственным санитарным врачом Российской Федерации 25 марта 2003 г., с 20 июня 2003 г.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0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tbl>
      <w:tblPr>
        <w:tblW w:type="auto" w:w="0"/>
        <w:tblInd w:type="dxa" w:w="-108"/>
        <w:tblBorders>
          <w:top w:color="000000" w:space="0" w:sz="2" w:val="none"/>
          <w:left w:color="000000" w:space="0" w:sz="2" w:val="none"/>
          <w:bottom w:color="000000" w:space="0" w:sz="2" w:val="none"/>
          <w:right w:color="000000" w:space="0" w:sz="2" w:val="none"/>
          <w:insideH w:color="000000" w:space="0" w:sz="2" w:val="none"/>
          <w:insideV w:color="000000" w:space="0" w:sz="2" w:val="none"/>
        </w:tblBorders>
        <w:tblLayout w:type="auto"/>
        <w:tblCellMar>
          <w:top w:type="dxa" w:w="0"/>
          <w:bottom w:type="dxa" w:w="0"/>
          <w:left w:type="dxa" w:w="108"/>
          <w:right w:type="dxa" w:w="108"/>
        </w:tblCellMar>
      </w:tblPr>
      <w:tblGrid>
        <w:gridCol w:w="2880"/>
        <w:gridCol w:w="2880"/>
      </w:tblGrid>
      <w:tr>
        <w:tc>
          <w:tcPr>
            <w:vAlign w:val="top"/>
            <w:textDirection w:val="lrTb"/>
            <w:vAlign w:val="top"/>
            <w:tcW w:type="dxa" w:w="2880"/>
            <w:tcMar>
              <w:right w:type="dxa" w:w="108"/>
              <w:bottom w:type="dxa" w:w="0"/>
              <w:left w:type="dxa" w:w="108"/>
              <w:top w:type="dxa" w:w="0"/>
            </w:tcMar>
            <w:tcBorders>
              <w:top w:color="000000" w:space="0" w:sz="2" w:val="none"/>
              <w:left w:color="000000" w:space="0" w:sz="2" w:val="none"/>
              <w:bottom w:color="000000" w:space="0" w:sz="2" w:val="none"/>
              <w:right w:color="000000" w:space="0" w:sz="2" w:val="none"/>
            </w:tcBorders>
          </w:tcPr>
          <w:p>
            <w:pPr>
              <w:pStyle w:val="StGen0"/>
              <w:ind w:firstLine="0"/>
              <w:spacing w:after="0" w:line="276" w:lineRule="auto"/>
              <w:jc w:val="left"/>
            </w:pPr>
            <w:r/>
          </w:p>
        </w:tc>
        <w:tc>
          <w:tcPr>
            <w:vAlign w:val="top"/>
            <w:textDirection w:val="lrTb"/>
            <w:vAlign w:val="top"/>
            <w:tcW w:type="dxa" w:w="2880"/>
            <w:tcMar>
              <w:right w:type="dxa" w:w="108"/>
              <w:bottom w:type="dxa" w:w="0"/>
              <w:left w:type="dxa" w:w="108"/>
              <w:top w:type="dxa" w:w="0"/>
            </w:tcMar>
            <w:tcBorders>
              <w:top w:color="000000" w:space="0" w:sz="2" w:val="none"/>
              <w:left w:color="000000" w:space="0" w:sz="2" w:val="none"/>
              <w:bottom w:color="000000" w:space="0" w:sz="2" w:val="none"/>
              <w:right w:color="000000" w:space="0" w:sz="2" w:val="none"/>
            </w:tcBorders>
          </w:tcPr>
          <w:p>
            <w:pPr>
              <w:pStyle w:val="StGen0"/>
              <w:rPr>
                <w:sz w:val="26"/>
                <w:szCs w:val="26"/>
                <w:lang w:bidi="ar-SA" w:eastAsia="en-US" w:val="ru-RU"/>
                <w:rFonts w:ascii="Arial Cyr" w:eastAsia="Arial Cyr" w:hAnsi="Arial Cyr"/>
              </w:rPr>
              <w:ind w:firstLine="0"/>
              <w:spacing w:after="0" w:line="276" w:lineRule="auto"/>
              <w:jc w:val="right"/>
            </w:pPr>
            <w:r>
              <w:rPr>
                <w:sz w:val="26"/>
                <w:szCs w:val="26"/>
                <w:lang w:bidi="ar-SA" w:eastAsia="en-US" w:val="ru-RU"/>
                <w:rFonts w:ascii="Arial Cyr" w:eastAsia="Arial Cyr" w:hAnsi="Arial Cyr"/>
              </w:rPr>
              <w:t xml:space="preserve">Г.Г.Онищенко</w:t>
            </w:r>
          </w:p>
        </w:tc>
      </w:tr>
    </w:tbl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0"/>
        <w:spacing w:after="0" w:line="276" w:lineRule="auto"/>
        <w:jc w:val="left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Зарегистрировано в Минюсте РФ 8 апреля 2003 г.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0"/>
        <w:spacing w:after="0" w:line="276" w:lineRule="auto"/>
        <w:jc w:val="left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Регистрационный N 4392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ind w:firstLine="0" w:left="139"/>
        <w:spacing w:after="0" w:line="276" w:lineRule="auto"/>
        <w:jc w:val="both"/>
      </w:pPr>
      <w:bookmarkStart w:id="1" w:name="sub_10000"/>
      <w:bookmarkStart w:id="2" w:name="sub_376160632"/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Настоящие СанПиН </w:t>
      </w:r>
      <w:r>
        <w:fldChar w:fldCharType="begin"/>
      </w:r>
      <w:r>
        <w:instrText xml:space="preserve"> HYPERLINK "/l%20sub_1" </w:instrText>
      </w:r>
      <w:r>
        <w:fldChar w:fldCharType="separate"/>
      </w:r>
      <w:r>
        <w:rPr>
          <w:i w:val="false"/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вводятся в действие</w:instrText>
      </w:r>
      <w:r>
        <w:fldChar w:fldCharType="end"/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 с 20 июня 2003 г.</w:t>
      </w:r>
    </w:p>
    <w:p>
      <w:pPr>
        <w:pStyle w:val="StGen0"/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ind w:firstLine="0" w:left="170"/>
        <w:spacing w:after="0" w:line="276" w:lineRule="auto"/>
        <w:jc w:val="both"/>
      </w:pPr>
      <w:bookmarkEnd w:id="1"/>
      <w:bookmarkEnd w:id="2"/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2.4.1. Гигиена детей и подростков</w:t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br w:clear="all" w:type="textWrapping"/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Детские дошкольные учреждения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Санитарно-эпидемиологические правила и нормативы СанПиН 2.4.1.1249-03</w:t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br w:clear="all" w:type="textWrapping"/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"Санитарно-эпидемиологические требования к устройству, содержанию и</w:t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br w:clear="all" w:type="textWrapping"/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организации режима работы дошкольных образовательных учреждений"</w:t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br w:clear="all" w:type="textWrapping"/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(утв. Главным государственным санитарным врачом РФ 25 марта 2003 г.)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Дата введения: 20 июня 2003 г.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bookmarkStart w:id="3" w:name="sub_10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I. Общие положения и область применения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3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4" w:name="sub_1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1.1. Настоящие Санитарно-эпидемиологические правила и нормативы (далее санитарные правила) разработаны в соответствии с Федеральным законом от 30 марта 1999 г., N 52-ФЗ "О санитарно-эпидемиологическом благополучии населения", Законом Российской Федерации от 13 января 1996 г. N 12-ФЗ "Об образовании" (с изменениями и дополнениями, Собрание законодательства Российской Федерации 2002, N 7, ст.631), постановлением Правительства Российской Федерации от 01.07.1995, N 677 (ред. от 23.12.2002) "Об утверждении Типового положения о дошкольном образовательном учреждении" (Собрание законодательства Российской Федерации, 1995, N 28, ст. 2694).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4"/>
      <w:bookmarkStart w:id="5" w:name="sub_1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1.2. Санитарные правила устанавливают санитарно-эпидемиологические требования к размещению, устройству, содержанию и организации режима работы в дошкольных образовательных учреждениях (далее - ДОУ) независимо от форм собственности и их подчиненности.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5"/>
      <w:bookmarkStart w:id="6" w:name="sub_1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1.3. Настоящие санитарные правила являются обязательными для исполнения всеми юридическими лицами и индивидуальными предпринимателями, деятельность которых связана с проектированием, строительством, реконструкцией, эксплуатацией ДОУ, воспитанием и обучением детей, а также для органов и учреждений, осуществляющих государственный санитарно-эпидемиологический надзор.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6"/>
      <w:bookmarkStart w:id="7" w:name="sub_1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1.4. Санитарные правила распространяются на все виды ДОУ, кроме компенсирующего вида.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7"/>
      <w:bookmarkStart w:id="8" w:name="sub_1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1.5. Вместимость вновь строящихся дошкольных образовательных учреждений не должна превышать 350 мест; вместимость ДОУ, пристроенных к торцам жилых домов и встроенных в жилые дома, - не более 150 мест. Вместимость ДОУ для сельских населенных мест и поселков городского типа - рекомендуется не более 140 мест.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8"/>
      <w:bookmarkStart w:id="9" w:name="sub_16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1.6. ДОУ предназначены для детей в возрасте от 2 месяцев до 7 лет. Подбор контингента разновозрастной (смешанной) группы должен учитывать возможность организации в ней режима дня, максимально соответствующего анатомо-физиологическим особенностям каждой возрастной группы.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9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При комплектовании групп в малокомплектных ДОУ оптимальным является: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две смешанные группы детей смежного возраста (ясельная, дошкольная);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две смешанные группы детей смежных возрастов и одна подготовительная.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10" w:name="sub_17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1.7. Количество и соотношение возрастных групп детей ДОУ во вновь строящихся ДОУ определяется заданием на проектирование исходя из их предельной наполняемости: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0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для ясельного возраста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от 2 месяцев до 1 года - не более 10 человек;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от 1 года до 3 лет - не более 15 человек;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при наличии в группе детей двух возрастов (от 2 мес. до 3 лет) - 8 человек;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для дошкольного возраста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для детей 3-7 лет - не более 20 человек (оптимальная 15 человек);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в разновозрастных группах при наличии в группе детей любых трех возрастов (3-7 лет) - не более 10 человек;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при наличии в группе детей любых двух возрастов (3-7 лет) - не более 20 человек (оптимальная - 15 человек).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11" w:name="sub_18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1.8. При строительстве, реконструкции и ремонте ДОУ следует использовать строительные и отделочные материалы, имеющие санитарно-эпидемиологическое заключение об их соответствии требованиям, предъявляемым к детским учреждениям.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1"/>
      <w:bookmarkStart w:id="12" w:name="sub_19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1.9. Ввод в эксплуатацию построенных или реконструированных ДОУ, а также функционирование действующих ДОУ разрешается при наличии санитарно-эпидемиологического заключения о соответствии санитарным правилам и нормам.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2"/>
      <w:bookmarkStart w:id="13" w:name="sub_110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1.10. Игровое и спортивное оборудование на участке и в здании ДОУ, мебель, компьютерная техника, игры, игрушки, издательская продукция, предметы гигиены и ухода за детьми, моющие и дезинфицирующие средства должны иметь санитарно-эпидемиологическое заключение о соответствии санитарным правилам.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3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bookmarkStart w:id="14" w:name="sub_20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II. Санитарно-эпидемиологические требования к условиям и режиму воспитания и обучения в дошкольных образовательных учреждениях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14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bookmarkStart w:id="15" w:name="sub_21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2.1. Требования к участку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15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16" w:name="sub_21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2.1.1. Выбор земельных участков для строительства ДОУ, проекты зданий, привязка проектов (в т.ч. реконструкции и перепрофилирования) допускаются при наличии санитарно-эпидемиологического заключения о соответствии санитарным правилам и нормам.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6"/>
      <w:bookmarkStart w:id="17" w:name="sub_21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2.1.2. ДОУ следует размещать в микрорайонах на обособленных земельных участках, удаленных от магистральных улиц, коммунальных и промышленных предприятий, гаражей. Через территории ДОУ не должны проходить магистральные инженерные коммуникации городского (сельского) назначения (водоснабжения, канализации, теплоснабжения, электроснабжения). Расстояния от территории ДОУ до промышленных, коммунальных, сельскохозяйственных объектов, транспортных дорог и магистралей определяют в соответствии с требованиями, предъявляемыми к планировке и застройке городов, поселков и сельских населенных пунктов.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7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При строительстве ДОУ следует учитывать радиус их пешеходной доступности: в городах - не более 300 м, в сельских населенных пунктах и малых городах одно- и двухэтажной застройки - не более 500 м.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По условиям аэрации участки ДОУ во всех климатических районах размещают в зоне пониженных скоростей преобладающих ветровых потоков, аэродинамической тени.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В районах Крайнего Севера необходимо обеспечивать ветро- и снегозащиту территории ДОУ.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Уровень шума на участке для вновь строящегося ДОУ не должен превышать 60 дБА.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18" w:name="sub_21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2.1.3. Территория участка ограждается забором высотой не менее 1,6 м и полосой зеленых насаждений.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8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На сложных рельефах местности следует предусмотреть отвод паводковых и ливневых вод от участка ДОУ для предупреждения затопления и загрязнения игровых площадок для детей.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19" w:name="sub_21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2.1.4. Территория земельного участка должна иметь наружное электрическое освещение. Уровень искусственной освещенности участка - не менее 10 лк на земле.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9"/>
      <w:bookmarkStart w:id="20" w:name="sub_21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2.1.5. Площадь земельного участка для вновь строящихся ДОУ с отдельно стоящим зданием принимается из расчета 40 м2 на 1 место, при вместимости до 100 мест - 35 м2 на 1 место; для встроенного здания ДОУ при вместимости более 100 мест - не менее 29 м2 на 1 место.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0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В климатических подрайонах IA, IБ, IГ, IД и IIА площадь земельного участка по согласованию с территориальным центром госсанэпиднадзора может быть уменьшена, но не более чем на 30%.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В крупных городах в условиях высокой плотности застройки при реконструкции зданий, при организации участка на сложном рельефе уменьшение площади участка допускается при наличии санитарно-эпидемиологического заключения.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21" w:name="sub_216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2.1.6. На земельном участке выделяют следующие функциональные зоны: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зона застройки;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зона игровой территории;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хозяйственная зона.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22" w:name="sub_217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2.1.7. Зона застройки включает основное здание ДОУ, которое размещают в границах участка. Расположение на участке посторонних учреждений, построек и сооружений, функционально не связанных с ДОУ, не допускается.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2"/>
      <w:bookmarkStart w:id="23" w:name="sub_218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2.1.8. Здания ДОУ проектируют отдельно стоящими. При затесненной многоэтажной застройке в городах, а также при строительстве ДОУ в городах-новостройках допускается пристройка здания вместимостью до 140 мест к жилым домам при наличии отдельно огороженной территории с самостоятельным входом и выездом (въездом). Здание ДОУ следует отгородить от жилого здания капитальной стеной.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3"/>
      <w:bookmarkStart w:id="24" w:name="sub_219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2.1.9. При недостаточной или неинсолируемой территории ДОУ часть или всю игровую территорию, по согласованию с центром госсанэпиднадзора, допускается размещать в отрыве от здания или участка на расстоянии не более 50 м.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4"/>
      <w:bookmarkStart w:id="25" w:name="sub_2110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2.1.10. Зона игровой территории включает в себя: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групповые площадки - индивидуальные для каждой группы - из расчета не менее 7,2 м2 на 1 ребенка ясельного возраста и не менее 9,0 м2 на 1 ребенка дошкольного возраста;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общую физкультурную площадку.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26" w:name="sub_211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2.1.11. Групповые площадки соединяют кольцевой дорожкой шириной 1,5 м по периметру участка (для езды на велосипеде, хождения на лыжах, изучения правил дорожного движения). Покрытие площадок следует предусматривать: травяным, утрамбованным грунтом, беспыльным, в районах первой строительно-климатической зоны (с вечно мерзлыми грунтами) - дощатым.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6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Покрытие площадок для детей ясельного возраста должно быть комбинированным: травяным с утрамбованным грунтом вокруг песочниц и подходов к теневым навесам.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Групповые площадки для детей ясельного возраста располагают в непосредственной близости от выходов из помещений этих групп.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27" w:name="sub_211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2.1.12. Для защиты детей от солнца и осадков на территории каждой групповой площадки устанавливают теневой навес площадью не менее 40 м2. Деревянные полы навесов оборудуют на расстоянии не менее 15 см от земли.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7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Теневые навесы для детей ясельного и дошкольного возраста в I, II, III климатических районах ограждают с трех сторон, высота ограждения не менее 1,5 м. В IA, IB, IГ климатических подрайонах вместо теневых навесов оборудуют отапливаемые прогулочные веранды из расчета не менее 2 м2 на одного ребенка (с принудительной вентиляцией).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Теневые навесы, пристраиваемые к зданиям, не должны затенять помещений групповых ячеек. Навесы для детей ясельного возраста до 2 лет допускается пристраивать к зданию ДОУ и использовать как веранды. В одной из стен навеса устраивают встроенный шкаф для хранения игрушек и инвентаря. Игровые площадки для детей ясельного возраста до 1 года оборудуют манежем (2,5х2,5 м), настилом (5х6 м). На площадках для детей ясельного возраста от 1 года до 3 лет устанавливают игровое оборудование (</w:t>
      </w:r>
      <w:r>
        <w:fldChar w:fldCharType="begin"/>
      </w:r>
      <w:r>
        <w:instrText xml:space="preserve"> HYPERLINK "/l%20sub_1000"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приложение 1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28" w:name="sub_211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2.1.13. Игровые площадки для дошкольных групп оборудуют с учетом высокой активности детей в играх турниками, гимнастическими стенками, горками, лесенками, качелями, лабиринтами, крупными строительными наборами.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8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Допускается устанавливать серийно выпускаемое или выполняемое по индивидуальному заказу стационарное игровое оборудование. Оно должно соответствовать возрасту и росту детей и иметь документ, подтверждающий его качество и безопасность.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Установка оборудования осуществляется согласно инструкции предприятия-изготовителя; оно должно быть надежно закреплено.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Поверхность оборудования не должна иметь острых выступов, шероховатостей и выступающих болтов. Для изготовления оборудования используют материалы высокого качества, способные выдерживать большие нагрузки. Для покрытия конструкций используют материалы, стойкие к воде, моющим и дезинфицирующим средствам. Все полимерные материалы, используемые при изготовлении оборудования, должны иметь санитарно-эпидемиологическое заключение на соответствие санитарным правилам.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29" w:name="sub_211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2.1.14. Площадь озеленения территории ДОУ должна составлять не менее 50%.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9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В площадь озеленения включают защитные от пыли, шума, ветра и др. полосы между элементами участка, обеспечивающие санитарные разрывы: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не менее 3 м между групповыми площадками, между групповой и физкультурной площадками;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не менее 6 м между групповой и хозяйственной площадками, между общей физкультурной и хозяйственной площадками;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не менее 2 м между ограждением участка и групповыми или общей физкультурной площадками.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Групповые площадки ограждают кустарником.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По периметру участка устраивают зеленую защитную полосу из деревьев и кустарников шириной не менее 1,5 м, со стороны улицы - не менее 6 м. Деревья высаживают на расстоянии не менее 15 м, кустарники - 5 м от здания ДОУ.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Для озеленения участка используют зеленые насаждения, обеспечивающие наличие зелени в течение всего года. Не следует использовать деревья и кустарники с ядовитыми плодами и колючками. Ежегодно (весной) проводят декоративную обрезку кустарника, вырубку сухих и низких веток деревьев и молодой поросли.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30" w:name="sub_211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2.1.15. Общая физкультурная площадка состоит из: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30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зоны с оборудованием для подвижных игр;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зоны с гимнастическим оборудованием и спортивными снарядами;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беговой дорожки;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ямы для прыжков;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полосы препятствий.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В ДОУ вместимостью до 150 мест оборудуют одну физкультурную площадку размером не менее 250 м2, при вместимости свыше 150 мест - две площадки размером 150 м2 и 250 м2.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Покрытие зоны с оборудованием для подвижных игр травяное, всех остальных зон - твердое грунтовое, деревянное и другие покрытия разрешенные в установленном порядке.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Рекомендуемое оборудование представлено в </w:t>
      </w:r>
      <w:r>
        <w:fldChar w:fldCharType="begin"/>
      </w:r>
      <w:r>
        <w:instrText xml:space="preserve"> HYPERLINK "/l%20sub_2000"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приложении 2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Для III климатического района вблизи физкультурной площадки допускается устраивать открытые плавательные бассейны переменной глубины от 0,4 м до 0,8 м и площадью 4х8 м или 6х10 м. При бассейне оборудуют ножную ванную шириной 1 м.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Содержание и эксплуатация закрытых бассейнов (для обучения детей плаванию) должны соответствовать гигиеническим требованиям к устройству, эксплуатации и качеству воды плавательных бассейнов.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31" w:name="sub_2116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2.1.16. Ежегодно, весной, на игровых площадках проводят полную смену песка, имеющего санитарно-эпидемиологическое заключение. Песочницы на ночь закрывают крышками. В теплое время года 1 раз в месяц песок исследуют на степень биологического загрязнения. При обнаружении возбудителей кишечных инфекций, гельминтозов и других примесей, опасных для здоровья детей, проводят смену песка.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31"/>
      <w:bookmarkStart w:id="32" w:name="sub_2117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2.1.17. Хозяйственную зону располагают на границе земельного участка вдали от групповых и физкультурных площадок, изолируют от остальной территории зелеными насаждениями. Она имеет самостоятельный въезд с улицы, удобную связь с пищеблоком и постирочной.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3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На территории хозяйственной зоны могут размещаться: при отсутствии теплоцентрали - котельная с соответствующим хранилищем топлива; при отсутствии центрального водоснабжения - сооружения водоснабжения с санитарно-защитной зоной; овощехранилище площадью не более 50 м2 и места для сушки белья и выбивания ковровых изделий.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Заключение на строительство овощехранилища получают в установленном порядке.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33" w:name="sub_2118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2.1.18. При достаточной площади участка ДОУ в состав хозяйственной зоны могут быть включены: площадки для огорода, ягодника, фруктового сада.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33"/>
      <w:bookmarkStart w:id="34" w:name="sub_2119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2.1.19. В хозяйственной зоне оборудуют площадку для сбора мусора и пищевых отходов. На площадке с твердым покрытием устанавливают раздельные промаркированные контейнеры с крышками. Размеры площадки должны превышать площадь основания контейнеров на 1,0 м во все стороны. Допускается использование других специальных закрытых конструкций для сбора мусора и пищевых отходов.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34"/>
      <w:bookmarkStart w:id="35" w:name="sub_2120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2.1.20. Уборку участка следует проводить ежедневно: утром за 1-2 часа до прихода детей и по мере загрязнения территории. При сухой и жаркой погоде полив участка следует проводить не менее 2 раз в день, а уборку территории - после него. Мусор и смет следует убирать в мусоросборники с закрывающимися крышками. Очистку мусоросборников производят при их заполнении на 2/3 объема. После опорожнения мусоросборники очищают и обрабатывают с помощью дезинфицирующих средств (</w:t>
      </w:r>
      <w:r>
        <w:fldChar w:fldCharType="begin"/>
      </w:r>
      <w:r>
        <w:instrText xml:space="preserve"> HYPERLINK "/l%20sub_3000"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приложение 3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). Не допускается сжигание мусора на территории ДОУ и в непосредственной близости от него. С целью предупреждения выплода мух 1 раз в 5 или 10 дней места сбора отходов обрабатывают одним из разрешенных средств.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35"/>
      <w:bookmarkStart w:id="36" w:name="sub_212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2.1.21. У входов в здание следует иметь скребки, решетки, коврики, щетки. Коврики и решетки после утреннего прихода детей в ДОУ, а также после прогулки, очищают и моют.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36"/>
      <w:bookmarkStart w:id="37" w:name="sub_212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2.1.22. Въезды и входы на территорию ДОУ, проезды, дорожки к хозяйственным постройкам, к контейнерной площадке для сбора мусора покрываются асфальтом, бетоном или другим твердым покрытием.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37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bookmarkStart w:id="38" w:name="sub_22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2.2. Требования к зданию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38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39" w:name="sub_22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2.2.1. Гигиенические требования к планировочной структуре здания определяются содержанием воспитательной работы с детьми.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39"/>
      <w:bookmarkStart w:id="40" w:name="sub_22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2.2.2. Здание ДОУ включает: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40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групповые ячейки - изолированные помещения, принадлежащие каждой детской группе;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специализированные помещения для занятий с детьми, предназначенные для поочередного использования всеми или несколькими детскими группами;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сопутствующие помещения (медицинские, пищеблок, постирочная);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служебно-бытовые помещения для персонала.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41" w:name="sub_22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2.2.3. Здания ДОУ не должны превышать 2 этажей. В крупных городах из-за плотности застройки и недостатка площадей, при согласовании с центром госсанэпиднадзора, допускается высота здания в 3 этажа. На 3-м этаже допускается располагать групповые ячейки только детей старших возрастных групп, залы и иные специализированные помещения для работы с детьми, служебно-бытовые и рекреационные помещения. Групповые ячейки для детей ясельного возраста располагают на 1-м этаже, для детей 2 лет и старше размещение групповой ячейки допускается на 2-м этаже.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41"/>
      <w:bookmarkStart w:id="42" w:name="sub_22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2.2.4. Все основные помещения ДОУ размещают в наземных этажах. Не допускается размещать в подвальных и цокольных этажах зданий ДОУ помещения для пребывания детей и помещения медицинского назначения. Использование помещений подвального и цокольного этажей должно осуществляться в соответствии с требованиями строительных норм и правил и с учетом высоты стояния грунтовых вод.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42"/>
      <w:bookmarkStart w:id="43" w:name="sub_22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2.2.5. Здания, в зависимости от вместимости, могут иметь компактную, блочную или павильонную структуру: состоять из нескольких корпусов-павильонов, отдельно стоящих или соединенных между собой отапливаемыми переходами. Неотапливаемые переходы и галереи допускаются только в IIIБ климатическом подрайоне.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43"/>
      <w:bookmarkStart w:id="44" w:name="sub_226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2.2.6. Высота от пола до потолка основных помещений ДОУ - не менее 3 м.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44"/>
      <w:bookmarkStart w:id="45" w:name="sub_227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2.2.7. Входы в здания должны быть с двойными тамбурами в IB, IД климатических подрайонах, II и III климатических районах; в IA, IБ и IГ климатических подрайонах - с тройными тамбурами; в IIIБ климатическом районе - с одним тамбуром. Глубина тамбура - не менее 1,6 м. Внутренние двери, имеющие частичное остекление, ограждают с обеих сторон экраном из реек на уровне роста ребенка. Высота ограждения крыльца (три и более ступеней) составляет 0,8 м. Перед входом в групповую ячейку для детей ясельного возраста должны быть оборудованы пандусы для колясок.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45"/>
      <w:bookmarkStart w:id="46" w:name="sub_228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2.2.8. В планировочной структуре зданий ДОУ необходимо соблюдать принцип групповой изоляции. Групповые ячейки для детей ясельного возраста должны иметь самостоятельный вход с участка. Допускается общий вход с общей лестницей для детей ясельных групп, размещенных на 2-м этаже, для детей дошкольного возраста - не более чем на 4 группы, независимо от их расположения в здании ДОУ.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46"/>
      <w:bookmarkStart w:id="47" w:name="sub_229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2.2.9. В состав групповой ячейки входят: раздевальная (приемная для детей ясельного возраста), групповая (игровая), спальня, буфетная, туалетная. В приемной для детей ясельного возраста до года выделяют место для раздевания родителей и кормления грудных детей матерями; спальню в этих группах следует разделять на 2 зоны остекленной перегородкой.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47"/>
      <w:bookmarkStart w:id="48" w:name="sub_2210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2.2.10. Площади помещений групповой ячейки: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48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раздевальная (приемная) - площадью не менее 18 м2; в IA, IБ и IГ климатических подрайонах площадь раздевальных не менее 20 м2;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групповая (игровая) - площадью не менее 50 м2 (для ясельных групп из расчета не менее 2,5 м2 на 1 ребенка, в дошкольных группах не менее 2,0 м2);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буфетная - площадью не менее 3,8 м2;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спальня - площадью не менее 50 м2 (для ясельных групп из расчета не менее 1,8 м2 на 1 ребенка, для дошкольников - не менее 2,0 м2)</w:t>
      </w:r>
      <w:r>
        <w:fldChar w:fldCharType="begin"/>
      </w:r>
      <w:r>
        <w:instrText xml:space="preserve"> HYPERLINK "/l%20sub_3333"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*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Для районов Крайнего Севера площади раздевальной (приемной) и спален детей ясельного возраста должны быть увеличены на 10%;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туалетная - площадью не менее 16 м2 (для ясельных групп из расчета не менее 0,8 м2 на 1 ребенка).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Раздевальные для детей, групповые ячейки которых располагаются на втором и третьем этажах, допускается размещать на первом этаже в отдельных помещениях для каждой группы.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Следует предусмотреть специальное помещение кладовых для хранения колясок, санок, велосипедов, лыж, игрушек, используемых на территории.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49" w:name="sub_221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2.2.11. Питание детей организуют в помещении групповой.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49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Для мытья посуды в буфетной оборудуется 3-гнездная мойка с подводкой холодной и горячей воды. Допускается 2-гнездная мойка в ДОУ, построенных по старым типовым проектам.</w:t>
      </w:r>
    </w:p>
    <w:p>
      <w:pPr>
        <w:pStyle w:val="StGen0"/>
        <w:ind w:firstLine="720"/>
        <w:spacing w:after="0" w:line="276" w:lineRule="auto"/>
        <w:jc w:val="both"/>
      </w:pPr>
      <w:bookmarkStart w:id="50" w:name="sub_221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2.2.12. Ориентация окон помещений по сторонам горизонта представлена в </w:t>
      </w:r>
      <w:r>
        <w:fldChar w:fldCharType="begin"/>
      </w:r>
      <w:r>
        <w:instrText xml:space="preserve"> HYPERLINK "/l%20sub_2221"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таблице 2.2.1.</w:instrText>
      </w:r>
      <w:r>
        <w:fldChar w:fldCharType="end"/>
      </w:r>
    </w:p>
    <w:p>
      <w:pPr>
        <w:pStyle w:val="StGen0"/>
        <w:ind w:firstLine="720"/>
        <w:spacing w:after="0" w:line="276" w:lineRule="auto"/>
        <w:jc w:val="both"/>
      </w:pPr>
      <w:bookmarkEnd w:id="50"/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Start w:id="51" w:name="sub_2221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Таблица 2.2.1.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51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┌─────────────────┬──────────────────────────────────────────────────────┐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│Расчетные географические пояса северной широты (с.ш.)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├─────────────────┬──────────────────┬─────────────────┤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│  Севернее 60°   │     60°-45°      │    Южнее 45°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├───────┬─────────┼───────┬──────────┼───────┬─────────┤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│оптима-│допусти- │оптима-│допустимая│оптима-│допусти-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│ льная │ мая (в  │ льная │    (в    │ льная │ мая (в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│       │азимутах)│       │азимутах) │       │азимутах)│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├─────────────────┼───────┼─────────┼───────┼──────────┼───────┼─────────┤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│Групповая игровая│   Ю   │от 70 до │   Ю   │ от 85 до │   Ю   │от 25 до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│       │  290°   │       │   275°   │       │  335°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├─────────────────┼───────┼─────────┼───────┼──────────┼───────┼─────────┤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│Спальня          │   В   │  любая  │   В   │  любая   │   С   │  любая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├─────────────────┼───────┼─────────┼───────┼──────────┼───────┼─────────┤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│Зал музыкальных и│   Ю   │  любая  │   Ю   │  любая   │   Ю   │  любая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│гимнастических   │       │         │       │          │       │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│занятий и  палаты│       │         │       │          │       │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│изолятора        │       │         │       │          │       │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├─────────────────┼───────┼─────────┼───────┼──────────┼───────┼─────────┤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│Кухня,           │   С   │  любая  │   С   │  любая   │   С   │  любая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│заготовочный    и│       │         │       │          │       │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│доготовочный цехи│       │         │       │          │       │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├─────────────────┼───────┼─────────┼───────┼──────────┼───────┼─────────┤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│Прогулочная      │   В   │  любая  │   В   │  любая   │   -   │    -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│веранда          │       │         │       │          │       │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└─────────────────┴───────┴─────────┴───────┴──────────┴───────┴─────────┘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52" w:name="sub_221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2.2.13. Для ограничения перегрева помещений необходимо предусмотреть солнцезащиту при организации окон групповых, игровых, спален, залов, палат изолятора, кухни, заготовочных и доготовочных цехов, обращенных на азимуты 200-275° для районов южнее 60-45° с.ш. и на азимуты 91-230° для районов южнее 45° с.ш.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52"/>
      <w:bookmarkStart w:id="53" w:name="sub_221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2.2.14. В помещениях групповых (игровых) и спальнях во всех климатических районах, кроме IA, IБ, IV климатических подрайонов, следует обеспечить естественное сквозное или угловое проветривание. В III климатическом районе, кроме групповых (игровых) и спален, сквозное или угловое проветривание следует обеспечить также в помещениях кухни, постирочной, сушильной, гладильной.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53"/>
      <w:bookmarkStart w:id="54" w:name="sub_221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2.2.15. Окна в каждом групповом помещении необходимо оборудовать откидными фрамугами с рычажными приборами (не менее чем на 50% окон) или форточками и использовать их для организации проветривания во все сезоны года. Отношение площади фрамуг к площади пола составляет 1:50. Наружная часть фрамуг должна открываться снизу, а внутренняя - сверху.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54"/>
      <w:bookmarkStart w:id="55" w:name="sub_2216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2.2.16. Высота ограждения лестниц составляет 1,5 м при сплошном ограждении сеткой, высота поручней для детей - 0,5 м, поручни для взрослых устанавливают на высоте 0,85 м.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5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Расстояние между вертикальными элементами в ограждении лестниц - не более 0,1 м, горизонтальные членения в ограждениях не допускаются.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56" w:name="sub_2217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2.2.17. Туалетные помещения делят на умывальную зону и зону санитарных узлов. В зоне умывальной размещают детские умывальники и огороженный трансформируемым ограждением душевой поддон с доступом к нему с 3 сторон для проведения закаливающих процедур. В зоне санитарных узлов размещают унитазы.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56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Для детей младшего дошкольного возраста высота установки умывальников от пола до борта прибора составляет 0,4 м, для детей среднего и старшего дошкольного возраста - 0,5 м, для душевого поддона (при высоте расположения душевой сетки над днищем поддона 1,6 м) - 0,3 м.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Душевые сетки должны быть с гибким шлангом.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Туалетная для групп ясельного возраста оборудуется в одном помещении, где устанавливаются: 3 умывальные раковины с подводкой горячей и холодной воды для детей, 1 умывальная раковина для персонала, шкаф для горшков и слив для их обработки, детская ванна, хозяйственный шкаф.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В младшей дошкольной группе устанавливают 4 детских раковины и 1 умывальную раковину для взрослых, 4 детских унитаза, 1 полотенцесушитель.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В старшей и подготовительной группах - 4 детских и 1 умывальную раковину для взрослых, 4 детских унитаза, 1 полотенцесушитель. Детские унитазы оборудуют закрывающимися кабинами без запоров. Размер кабины для детского унитаза - 1,0х0,75 м, высота ограждения кабин - 1,2 м (от пола), не доходящие до уровня пола на 0,15 м.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При проектировании и реконструкции ДОУ в старших и подготовительных группах следует предусмотреть раздельные туалетные для мальчиков и девочек.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При отсутствии комнаты для персонала с санузлом, на площади детской туалетной следует предусматривать отдельную закрытую санитарную кабину для персонала.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57" w:name="sub_2218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2.2.18. В ДОУ следует предусмотреть два зала: один для музыкальных, другой для физкультурных занятий площадью не менее 75 м2 каждый. В ДОУ вместимостью до 100 мест допускается один зал общий для музыкальных и физкультурных занятий. Занятия и мероприятия в залах для музыкальных и физкультурных занятий организуют не более чем для двух групп детей. Залы не должны быть проходными.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57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В них настилают полы, обладающие низкой теплопроводностью (паркет, доски, линолеум на утепленной основе).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При залах оборудуют кладовые для хранения физкультурного и музыкального инвентаря площадью не менее 6 м2.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В IA, IБ и IГ климатических подрайонах залы для музыкальных и физкультурных занятий допускается использовать и как фотарий.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58" w:name="sub_2219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2.2.19. В зданиях ДОУ IA, IБ и IГ климатических подрайонов, отапливаемые прогулочные веранды допускается использовать и для проведения физкультурных занятий.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58"/>
      <w:bookmarkStart w:id="59" w:name="sub_2220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2.2.20. Для занятий детей с использованием компьютеров необходимо специальное помещение. Оптимальная ориентация помещений для работы с компьютерами - северная, северо-восточная. Его оборудование должно соответствовать гигиеническим требованиям, предъявляемым к условиям работы с вычислительной техникой. Ввод в эксплуатацию помещений для занятий детей с компьютерами должен осуществляться только при наличии санитарно-эпидемиологического заключения о его соответствии санитарным правилам.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59"/>
      <w:bookmarkStart w:id="60" w:name="sub_2221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2.2.21. В зданиях ДОУ допускается размещение плавательного бассейна с ванной 3х6 (7) м или 6х10 (12,5) м и переменной глубиной от 0,6 до 0,8 м.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60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По периметру ванны необходимо оборудовать обходные дорожки шириной не менее 0,75 м, со стороны выхода из душевых - 1,5 м. В местах выхода из душевой на обходную дорожку устанавливают ножные ванны длиной и шириной не менее 0,8 м и глубиной 0,1 м.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В состав помещений бассейна входят: зал с ванной, две раздевальные с душевыми и туалетом, комната тренера, комната медсестры, лаборатория анализа воды, узел управления, технические помещения, связанные с обслуживанием бассейна.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61" w:name="sub_222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2.2.22. В ДОУ независимо от его вместимости следует предусмотреть медицинский блок, состоящий из медицинского кабинета, процедурной и изолятора (</w:t>
      </w:r>
      <w:r>
        <w:fldChar w:fldCharType="begin"/>
      </w:r>
      <w:r>
        <w:instrText xml:space="preserve"> HYPERLINK "/l%20sub_4000"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приложение 4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). Медицинский блок размещают на первом этаже в непосредственной близости от входа в здание. Медицинский кабинет должен иметь самостоятельный вход из коридора и размещаться смежно с палатой (одной из палат) изолятора.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6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В состав изолятора входят: приемная, палаты, туалет. Число мест в палатах изолятора составляет 1,5% от вместимости ДОУ. Его проектируют не менее чем на 2 инфекции. Палаты изолятора - одно- или двухместные. Они размещаются только в изолированных помещениях. В приемной изолятора необходимо выделить место для раздачи пищи, мойки и хранения посуды.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В ДОУ, построенных по старым проектам, допускается медицинский блок, состоящий из медицинского кабинета и изолятора.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62" w:name="sub_222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2.2.23. В зданиях ДОУ следует предусмотреть служебный вход и холл площадью 12-18 м2. Площади служебно-бытовых помещений и их набор представлены в </w:t>
      </w:r>
      <w:r>
        <w:fldChar w:fldCharType="begin"/>
      </w:r>
      <w:r>
        <w:instrText xml:space="preserve"> HYPERLINK "/l%20sub_5000"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приложении 5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. В состав служебно-бытовых помещений входит методический кабинет площадью не менее 12 м2.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62"/>
      <w:bookmarkStart w:id="63" w:name="sub_222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2.2.24. В ДОУ необходимо предусматривать пищеблок, работающий на сырье или полуфабрикатах. Пищеблок размещают на первом этаже.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6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Не следует размещать производственные и складские помещения для хранения пищевых продуктов (сухих, сыпучих) в подвальных и полуподвальных помещениях.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64" w:name="sub_222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2.2.25. В состав пищеблока, работающего на сырье, входят: горячий цех, раздаточная, холодный цех, мясо-рыбный цех, цех первичной обработки овощей, овощной цех, моечная кухонной посуды, кладовая сухих продуктов, кладовая для овощей, помещение для хранения скоро- и особо скоропортящихся продуктов с холодильными камерами (мясо-рыбная, гастрономия, молочно-жировая, фруктовая), загрузочная, моечная обменной тары, комната персонала, раздевалка, душевая и туалет для персонала.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64"/>
      <w:bookmarkStart w:id="65" w:name="sub_2226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2.2.26. Объемно-планировочные решения помещений пищеблока предусматривают последовательность технологических процессов, исключающих встречные потоки сырой и готовой продукции.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65"/>
      <w:bookmarkStart w:id="66" w:name="sub_2227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2.2.27. Для пищеблока, работающего на полуфабрикатах, следует предусмотреть: горячий цех, холодный цех (разделенные перегородкой), помещение для хранения сыпучих продуктов, холодильные камеры для хранения продуктов, моечная кухонной посуды, моечная обменной тары.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66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Пищеблок, работающий на полуфабрикатах, должен получать очищенные овощи и полуфабрикаты высокой степени готовности.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67" w:name="sub_2228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2.2.28. Моечные кухонной посуды и обменной тары не допускается размещать в одном помещении. Кладовые для хранения сухих продуктов, овощей и охлаждаемые камеры изолируют от кухни. Не допускается размещать их под моечными, душевыми и санитарными узлами, а также производственными помещениями с трапами.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67"/>
      <w:bookmarkStart w:id="68" w:name="sub_2229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2.2.29. В городских ДОУ вместимостью 190 и более мест для вертикальной транспортировки пищи на 2-3 этажи рекомендуется предусматривать грузовые подъемники.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68"/>
      <w:bookmarkStart w:id="69" w:name="sub_2230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2.2.30. В помещении пищеблока устанавливают оборудование, работающее на электричестве. Технологическое оборудование размещается так, чтобы обеспечивать свободный доступ к нему и соблюдение правил техники безопасности.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69"/>
      <w:bookmarkStart w:id="70" w:name="sub_223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2.2.31. Не следует располагать окна кухни, постирочной и туалетных под окнами помещений групповых (игровых) спален.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70"/>
      <w:bookmarkStart w:id="71" w:name="sub_223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2.2.32. В ДОУ вместимостью до 50 мест постирочная может иметь одно помещение, свыше 50 мест - 2 помещения (стиральная и гладильная). Помещения постирочной и гладильной должны быть смежными, а входы (окна) для сдачи грязного и получения чистого белья - раздельными. Не следует устраивать вход в постирочную напротив входов в помещения групповых ячеек и пищеблока. Состав и площади постирочной представлены в </w:t>
      </w:r>
      <w:r>
        <w:fldChar w:fldCharType="begin"/>
      </w:r>
      <w:r>
        <w:instrText xml:space="preserve"> HYPERLINK "/l%20sub_6000"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приложении 6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7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Не следует использовать постирочную для стирки белья от других учреждений.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72" w:name="sub_223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2.2.33. Изменение планировки помещений или использование помещения ДОУ не по прямому функциональному назначению не должно ухудшать условий пребывания детей, наносить ущерб их здоровью и учебно-воспитательному процессу, и допускается только при наличии санитарно-эпидемиологического заключения.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72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bookmarkStart w:id="73" w:name="sub_23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2.3. Требования к внутренней отделке помещений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73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74" w:name="sub_23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2.3.1. Стены помещений ДОУ должны быть гладкими и иметь отделку, допускающую уборку влажным способом и дезинфекцию. Их окрашивают красками или используют иные отделочные материалы, имеющие санитарно-эпидемиологическое заключение.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74"/>
      <w:bookmarkStart w:id="75" w:name="sub_23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2.3.2. Стены помещений пищеблока (кухни), буфетных, кладовой для овощей, охлаждаемых камер, моечной в помещении с ванной-бассейном, постирочной, гладильной и туалетных следует облицовывать глазурованной плиткой на высоту 1,5 м; в заготовочной пищеблока и залах с ваннами бассейна - на высоту 1,8 м.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75"/>
      <w:bookmarkStart w:id="76" w:name="sub_23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2.3.3. В помещениях ДОУ, ориентированных на южные румбы горизонта, применяют отделочные материалы и краски неярких холодных тонов, с коэффициентом отражения 0,7 - 0,8 (бледно-голубой, бледно-зеленый), на северные румбы - теплые тона (бледно-желтый, бледно-розовый, бежевый) с коэффициентом отражения 0,7-0,6. Отдельные элементы допускается окрашивать в более яркие цвета, но не более 25% всей площади помещения.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76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Поверхности стен помещений для музыкальных и гимнастических занятий следует окрашивать в светлые тона с коэффициентом отражения 0,6 - 0,8.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77" w:name="sub_23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2.3.4. Для отделки потолков в помещениях с обычным режимом эксплуатации используют меловую или известковую побелки. Допускается применение водоэмульсионной краски.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77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Потолки в помещениях с повышенной влажностью воздуха (производственные цеха пищеблока, душевые, постирочные, умывальные, туалеты и др.) окрашивают масляной краской.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78" w:name="sub_23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2.3.5. Полы помещений должны быть гладкими, нескользкими, плотно пригнанными, без щелей и дефектов; плинтуса - плотно прилегать к стенам и полу.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78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Полы в помещениях групповых (игровых), размещаемых на первом этаже, следует делать утепленными и отапливаемыми. В основных помещениях в качестве материалов для пола используют дерево (дощатые полы, которые покрывают масляной краской, или паркетные). Допускается покрытие полов синтетическими полимерными материалами, допускающими обработку влажным способом и дезинфекцию.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Полы в помещениях пищеблока, постирочной, гладильной, подсобных помещениях, туалетной выстилают керамической или мозаичной шлифованной метлахской плиткой.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В помещениях душевых и постирочных, моечных и заготовочном цеху пищеблока полы оборудуют сливными трапами с соответствующими уклонами полов к отверстиям трапов.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bookmarkStart w:id="79" w:name="sub_24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2.4. Требования к оборудованию помещений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79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80" w:name="sub_24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2.4.1. Оборудование основных помещений должно соответствовать росту и возрасту детей, учитывать гигиенические и педагогические требования. Оборудование и мебель при наличии неисправностей или дефектов не используются.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80"/>
      <w:bookmarkStart w:id="81" w:name="sub_24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2.4.2. Приемные и раздевальные оборудуют шкафами для верхней одежды детей и персонала.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8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Шкафы для верхней одежды и обуви детей оборудуют сушильными устройствами. При их отсутствии устанавливают специальные сушильные шкафы.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Шкафы для одежды и обуви следует закреплять и оборудовать индивидуальными ячейками-полками для головных уборов и крючками для верхней одежды. Каждый индивидуальный шкаф маркируется.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Для осмотра и переодевания детей раннего ясельного возраста помещение приемной оборудуют пеленальными столами, рабочими столами и стульями, умывальной раковиной, шкафом для одежды матерей. Необходимо предусмотреть отдельное помещение для грудного кормления детей.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В раздевальной устанавливают специальный стеллаж для игрушек, используемых на прогулке.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82" w:name="sub_24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2.4.3. В групповых для детей раннего ясельного возраста устанавливают в светлой части помещения групповой манеж размером 6,0х5,0 м с высотой ограждения - 0,4 м, длинной стороной параллельно окнам и на расстоянии от них не менее 1,0 м. Для ползания детей на полу выделяют место, ограниченное барьером, устанавливают горки с лесенкой высотой не более 0,8 м и длиной ската 0,9 м, мостики длиной 1,5 м и шириной 0,4 м с перилами высотой 0,45 м.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82"/>
      <w:bookmarkStart w:id="83" w:name="sub_5998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Вблизи буфетной устанавливают пеленальные столы и специальные столики с выдвижными креслами для кормления детей 8-12 месяцев (высота столика - 0,7-0,75 м, высота сидения от верхней кромки стола - 0,2 м). Пеленальный стол располагают вблизи умывальника, над которым оборудуется вешалка для полотенец. Возле пеленального стола устанавливают бак с крышкой для грязного белья.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83"/>
      <w:bookmarkStart w:id="84" w:name="sub_24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2.4.4. В групповых помещениях для детей 1,5 лет и старше столы и стулья устанавливают по числу детей в группах: 4-местные столы - для детей младшей и средней групп, 2-местные столы с изменяющимся наклоном крышки до 30° - для детей старшей и подготовительной групп.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84"/>
      <w:bookmarkStart w:id="85" w:name="sub_24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2.4.5. Стулья должны быть в комплекте со столом - одной группы мебели, которая должна быть промаркирована. Подбор мебели для детей следует проводить с учетом антропометрических показателей (</w:t>
      </w:r>
      <w:r>
        <w:fldChar w:fldCharType="begin"/>
      </w:r>
      <w:r>
        <w:instrText xml:space="preserve"> HYPERLINK "/l%20sub_2241"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таблица 2.4.1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85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Start w:id="86" w:name="sub_2241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Таблица 2.4.1.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86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Основные размеры столов и стульев для детей ясельного и дошкольного возраста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┌──────────────────────┬────────────────┬───────────────┬───────────────┐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Группа роста детей  │ Группа мебели  │ Высота стола  │ Высота стула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(мм)         │                │     (мм)      │     (мм)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├──────────────────────┼────────────────┼───────────────┼───────────────┤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до 850        │       00       │      340      │      180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├──────────────────────┼────────────────┼───────────────┼───────────────┤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свыше 850 до 1000   │       0        │      400      │      220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├──────────────────────┼────────────────┼───────────────┼───────────────┤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с 1000-1150      │       1        │      460      │      260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├──────────────────────┼────────────────┼───────────────┼───────────────┤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с 1150-1300      │       2        │      520      │      300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├──────────────────────┼────────────────┼───────────────┼───────────────┤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с 1300-1450      │       3        │      580      │      340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└──────────────────────┴────────────────┴───────────────┴───────────────┘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Для организации настольных игр детей 1,5-3 лет используют подоконные ленточные и учебные столы.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87" w:name="sub_246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2.4.6. Для детей 1,5-3 лет в групповых следует предусмотреть физкультурное оборудование: лестницу-стремянку (высота - 1,0 м, ширина - 0,9 м, расстояние между перекладинами - 0,13 м), гимнастическую стенку (высота - 1,5 м, ширина - 1,3 м, расстояние между перекладинами - 0,15 м), снаряды для пролезания, ребристые доски, гимнастические скамейки и т.п.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87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Физкультурное оборудование и инвентарь для детей ясельного и дошкольного возраста следует сгруппировать в виде спортивного уголка.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88" w:name="sub_247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2.4.7. При оборудовании групповой соблюдают следующие требования: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88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столы для занятий устанавливают вблизи светонесущей стены при обязательном левостороннем освещении рабочего места;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для леворуких детей индивидуальные рабочие места организуют с правосторонним освещением рабочего места;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четырехместные столы устанавливают не более чем в 2 ряда;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двухместные столы - не более чем в 3 ряда;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расстояние между рядами столов - не менее 0,5 м;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расстояние первого ряда столов от светонесущей стены - 1 м;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расстояние от первых столов до настенной доски - 2,5-3 м, (угол рассматривания должен составлять не менее 45°).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Размер настенной доски - 0,75-1,5 м, высота нижнего края настенной доски над полом - 0,7-0,8 м.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На занятиях детей рассаживают с учетом состояния здоровья, зрения и слуха. Детей, страдающих частыми простудными заболеваниями, следует сажать подальше от окон и дверей, детей с пониженным слухом и близорукостью - за первые столы, соответствующие их росту.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89" w:name="sub_248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2.4.8. Мягконабивные и пенолатексные ворсованные игрушки для детей дошкольного возраста следует использовать только в качестве дидактических пособий.</w:t>
      </w:r>
    </w:p>
    <w:p>
      <w:pPr>
        <w:pStyle w:val="StGen0"/>
        <w:ind w:firstLine="720"/>
        <w:spacing w:after="0" w:line="276" w:lineRule="auto"/>
        <w:jc w:val="both"/>
      </w:pPr>
      <w:bookmarkEnd w:id="89"/>
      <w:bookmarkStart w:id="90" w:name="sub_249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2.4.9. Для показа диафильмов используют стандартные проекторы и экраны с коэффициентом отражения 0,8. Высота подвеса экрана над полом должна быть не менее 1 м и не более 1,3 м. Не следует осуществлять показ диафильмов непосредственно на стене. Соотношение расстояния проектора от экрана и расстояния зрителей первого ряда от экрана представлено в </w:t>
      </w:r>
      <w:r>
        <w:fldChar w:fldCharType="begin"/>
      </w:r>
      <w:r>
        <w:instrText xml:space="preserve"> HYPERLINK "/l%20sub_2242"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таблице 2.4.2.</w:instrText>
      </w:r>
      <w:r>
        <w:fldChar w:fldCharType="end"/>
      </w:r>
    </w:p>
    <w:p>
      <w:pPr>
        <w:pStyle w:val="StGen0"/>
        <w:ind w:firstLine="720"/>
        <w:spacing w:after="0" w:line="276" w:lineRule="auto"/>
        <w:jc w:val="both"/>
      </w:pPr>
      <w:bookmarkEnd w:id="90"/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Start w:id="91" w:name="sub_2242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Таблица 2.4.2.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91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Требования к организации просмотра диафильмов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┌──────────────────────┬────────────────────────┬───────────────────────┐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Расстояние проектора │    Ширина экранного    │ Расстояние 1 ряда от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от экрана (м)     │    изображения (м)     │      экрана (м)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├──────────────────────┼────────────────────────┼───────────────────────┤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4,0          │          1,2           │          2,4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├──────────────────────┼────────────────────────┼───────────────────────┤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3,5          │          1,0           │          2,1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├──────────────────────┼────────────────────────┼───────────────────────┤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3,0          │          0,9           │          1,8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├──────────────────────┼────────────────────────┼───────────────────────┤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2,5          │          0,75          │          1,5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├──────────────────────┼────────────────────────┼───────────────────────┤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2,0          │          0,6           │          1,2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└──────────────────────┴────────────────────────┴───────────────────────┘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92" w:name="sub_2410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2.4.10. Для просмотра телевизионных передач и видеофильмов используют телевизоры с размером экрана по диагонали 59-69 см. Высота их установки - 1-1,3 м. При просмотре телепередач детей располагают на расстоянии не ближе 2-3 м и не дальше 5-5,5 м от экрана. Стулья устанавливают в 4-5 рядов (из расчета на одну группу); расстояние между рядами стульев - 0,5-0,6 м; рассаживают детей с учетом роста.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92"/>
      <w:bookmarkStart w:id="93" w:name="sub_241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2.4.11. Оборудование и эксплуатация компьютерного класса (кабинета) должны соответствовать действующим санитарным правилам.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93"/>
      <w:bookmarkStart w:id="94" w:name="sub_241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2.4.12. При организации экологических пространств (уголки природы, комнаты природы, фитоогород, фитобар и др.) соблюдают следующие требования: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9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животные и растения должны быть безопасны для детей и взрослых, неприхотливы по содержанию и уходу;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размещение аквариума, клеток, цветов не должно уменьшать уровень естественной освещенности в помещении;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недопустимы больные, агрессивные и непредсказуемые в своем поведении животные, а также ядовитые и колючие растения;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животных принимают с разрешения ветеринарного надзора (постановка на учет, своевременные прививки, гигиенические процедуры);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недопустимо принимать бродячих животных;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подбор животных осуществляют с учетом возраста и состояния здоровья детей;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предпочтение следует отдавать растениям, очищающим воздух от пыли и бактерий, поглощающим вредные вещества и элиминирующим аллергены в помещении;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для поддержания чистоты осуществляют ежедневный уход за животными и растениями;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уборку за животными и уход за растениями (кроме полива) осуществляет только персонал ДОУ.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Комната природы оборудуется с обязательной подводкой горячей и холодной воды, канализованием, устройством стеллажей для хранения инвентаря и корма.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95" w:name="sub_241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2.4.13. Спальни оборудуют стационарными кроватями. Кровати для детей до 3 лет должны иметь: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9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длину - 120 см;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ширину - 60 см;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высоту ограждения от пола - 95 см;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ложе с переменной высотой от пола - на уровне 30 см и 50 см.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Следует предусмотреть возможность уменьшения высоты бокового ограждения не менее, чем на 15 см.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Возможность использования новых типов облегченных трансформируемых одноуровневых кроватей допускается при наличии санитарно-эпидемиологического заключения об их соответствии действующим санитарным правилам.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96" w:name="sub_241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2.4.14. Длина кровати для детей 3-7 лет составляет - 140 см, ширина - 60 см и высота - 30 см. Во избежание травматизма детей стационарные двухъярусные кровати не используют. В ДОУ, выстроенных по старым типовым проектам, при отсутствии спален допускается организовывать дневной сон для детей в групповых помещениях на раскладных кроватях с жестким ложем.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96"/>
      <w:bookmarkStart w:id="97" w:name="sub_241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2.4.15. Кровати расставляют с соблюдением минимальных разрывов: между длинными сторонами кроватей - 0,65 м, от наружных стен - 0,6 м, от отопительных приборов - 0,2 м, между изголовьями двух кроватей - 0,3 м.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97"/>
      <w:bookmarkStart w:id="98" w:name="sub_2416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2.4.16. Использование встроенной мебели допускается при наличии санитарно-эпидемиологического заключения.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98"/>
      <w:bookmarkStart w:id="99" w:name="sub_2417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2.4.17. Детей следует обеспечивать индивидуальными постельными принадлежностями, полотенцами, предметами личной гигиены. Одноразовые подгузники для детей раннего возраста допускается использовать при наличии санитарно-эпидемиологического заключения о соответствии санитарным правилам.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99"/>
      <w:bookmarkStart w:id="100" w:name="sub_2418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2.4.18. В туалетных устанавливают настенные или навесные вешалки с индивидуальными ячейками для детских полотенец и предметов личной гигиены, хозяйственные шкафы, шкаф для уборочного инвентаря. Все стационарное оборудование должно быть надежно закреплено.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00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В туалетных для детей ясельного возраста до 1,5 лет устанавливают стеллажи с ячейками для хранения горшков. Горшки должны быть промаркированы.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Хранение одноразовых подгузников в помещениях с повышенной влажностью воздуха не допускается.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bookmarkStart w:id="101" w:name="sub_25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2.5. Требования к естественному и искусственному освещению помещений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101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102" w:name="sub_25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2.5.1. Основные помещения ДОУ должны иметь естественное освещение.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02"/>
      <w:bookmarkStart w:id="103" w:name="sub_25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2.5.2. Неравномерность естественного освещения основных помещений не должна превышать 3:1.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0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Величина коэффициента естественной освещенности (КЕО) в групповых, спальнях, медицинской комнате, палатах изолятора, помещениях для музыкальных и физкультурных занятий, в компьютерном классе - не менее 1,5%, в раздевальной - не ниже 1,0%.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Освещение вторым светом допускается только в помещениях туалетных, приемных и раздевальных, расположенных в IA, IБ и IГ климатических подрайонах, II и III климатических районах. Помещения буфетных, кладовых и туалетных для персонала допускается устраивать без естественного освещения.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104" w:name="sub_25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2.5.3. Светопроемы в групповых, игровых и спальнях оборудуют регулируемыми солнцезащитными устройствами. В качестве солнцезащитных устройств (СЗУ) используются жалюзи внутренние, межстекольные и наружные только вертикально направленные. Конструкция регулируемых СЗУ в исходном положении не должна уменьшать светоактивную площадь оконного проема и снижать нормируемую величину КЕО. Материал, используемый для жалюзи, должен быть стойким к воде, моющим и дезинфицирующим средствам. В качестве СЗУ используют и тканевые шторы светлых тонов, сочетающихся с цветом стен. Допускается использовать шторы из хлопчатобумажных тканей (поплин, штапельное полотно, репс и полотно), обладающих достаточной степенью светопропускания и хорошими светорассеивающими свойствами.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0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Шторы на окнах в групповых помещениях не должны снижать уровень естественного освещения. Зашторивание окон в спальных помещениях допускается лишь во время сна детей, в остальное время шторы раздвигают, обеспечивая инсоляцию помещения.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105" w:name="sub_25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2.5.4. При одностороннем освещении глубина групповых помещений - не более 6 м. При большей глубине помещений необходимо двустороннее параллельное или угловое расположение окон (обеспечивающее и сквозное проветривание). Переплеты окон не должны иметь мелких решеток.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05"/>
      <w:bookmarkStart w:id="106" w:name="sub_25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2.5.5. На подоконниках не следует размещать широколистные цветы, снижающие уровень естественного освещения. Высота цветов не должна превышать 15 см (от подоконника). Цветы рекомендуется размещать в подвесных (на стене) или напольных цветочницах высотой 65-70 см от пола и в уголках природы.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06"/>
      <w:bookmarkStart w:id="107" w:name="sub_256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2.5.6. При проведении занятий в условиях недостаточного естественного освещения необходимо дополнительное искусственное освещение.</w:t>
      </w:r>
    </w:p>
    <w:p>
      <w:pPr>
        <w:pStyle w:val="StGen0"/>
        <w:ind w:firstLine="720"/>
        <w:spacing w:after="0" w:line="276" w:lineRule="auto"/>
        <w:jc w:val="both"/>
      </w:pPr>
      <w:bookmarkEnd w:id="107"/>
      <w:bookmarkStart w:id="108" w:name="sub_257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2.5.7. Источники искусственного освещения должны обеспечивать достаточное и равномерное освещение всех помещений. Преимущество имеет люминесцентное освещение. Уровни искусственной освещенности в основных помещениях представлены в </w:t>
      </w:r>
      <w:r>
        <w:fldChar w:fldCharType="begin"/>
      </w:r>
      <w:r>
        <w:instrText xml:space="preserve"> HYPERLINK "/l%20sub_2251"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таблице 2.5.1.</w:instrText>
      </w:r>
      <w:r>
        <w:fldChar w:fldCharType="end"/>
      </w:r>
    </w:p>
    <w:p>
      <w:pPr>
        <w:pStyle w:val="StGen0"/>
        <w:ind w:firstLine="720"/>
        <w:spacing w:after="0" w:line="276" w:lineRule="auto"/>
        <w:jc w:val="both"/>
      </w:pPr>
      <w:bookmarkEnd w:id="108"/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Start w:id="109" w:name="sub_2251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Таблица 2.5.1.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109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Нормативы искусственной освещенности в основных помещениях (при использовании люминесцентных ламп)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┌───┬──────────────────────────┬────────────┬───────────────────────────┐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N │  Наименование помещений  │Освещенность│  Поверхности, к которым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│п/п│                          │не менее (в │      относятся нормы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│                          │    лк)     │       освещенности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├───┼──────────────────────────┼────────────┼───────────────────────────┤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│1. │Раздевальная (приемная)   │    200     │На полу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├──────────────────────────┼────────────┼───────────────────────────┤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│Групповая       (игровая),│    300     │Горизонтальные  поверхности│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│компьютерный класс        │            │на уровне 0,5 м от пола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├──────────────────────────┼────────────┼───────────────────────────┤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│Спальня,           зал для│     75     │- " -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│музыкальных              и│            │     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│физкультурных     занятий,│            │     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│веранда                   │            │     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├──────────────────────────┼────────────┼───────────────────────────┤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│Туалетная                 │     75     │На полу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├──────────────────────────┼────────────┼───────────────────────────┤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│Буфетная                  │    200     │Горизонтальные  поверхности│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│                          │            │на уровне 0,8 м от пола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├───┼──────────────────────────┼────────────┼───────────────────────────┤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│2. │Кабинет врача             │    300     │Горизонтальные  поверхности│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│                          │            │на уровне 0,8 м от пола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├──────────────────────────┼────────────┼───────────────────────────┤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│Изолятор                  │    200     │0,5 м от пола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└───┴──────────────────────────┴────────────┴───────────────────────────┘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При использовании ламп накаливания нормы освещенности уменьшаются вдвое.</w:t>
      </w:r>
    </w:p>
    <w:p>
      <w:pPr>
        <w:pStyle w:val="StGen0"/>
        <w:ind w:firstLine="720"/>
        <w:spacing w:after="0" w:line="276" w:lineRule="auto"/>
        <w:jc w:val="both"/>
      </w:pPr>
      <w:bookmarkStart w:id="110" w:name="sub_258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2.5.8. Осветительная арматура должна обеспечивать равномерный рассеянный свет. Выбор ламп и размещение светильников осуществляется в соответствии с </w:t>
      </w:r>
      <w:r>
        <w:fldChar w:fldCharType="begin"/>
      </w:r>
      <w:r>
        <w:instrText xml:space="preserve"> HYPERLINK "/l%20sub_2252"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таблицей 2.5.2.</w:instrText>
      </w:r>
      <w:r>
        <w:fldChar w:fldCharType="end"/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10"/>
      <w:bookmarkStart w:id="111" w:name="sub_259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2.5.9. При использовании ламп накаливания уровень освещенности должен составлять не менее 150 лк. Лампы накаливания должны иметь защитную арматуру (светильник).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1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Искусственное освещение в помещениях для занятий с компьютерами обеспечивают системой общего равномерного освещения. В качестве источников света используют лампы типа ЛБ, светильники серии ЛПО36 с зеркализованными решетками.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112" w:name="sub_2510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2.5.10. Не следует использовать в одном помещении люминесцентные лампы и лампы накаливания одновременно. Использование новых типов ламп и/или светильников допускается при наличии санитарно-эпидемиологического заключения.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12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Start w:id="113" w:name="sub_2252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Таблица 2.5.2.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113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Требования к искусственному освещению основных помещений (при использовании люминесцентных ламп)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┌──────────────────────┬────────────────────────┬───────────────────────┐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Помещения       │   Система освещения    │Размещение светильников│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├──────────────────────┼────────────────────────┼───────────────────────┤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Групповые, игровые,  │   Общее равномерное    │Вдоль преимущественного│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раздевальные     │                        │  расположения рядов,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   │                        │  столов, параллельно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   │                        │    длинной стороне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   │                        │       помещения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├──────────────────────┼────────────────────────┼───────────────────────┤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Спальные помещения,  │  Общее равномерное +   │Вдоль преимущественного│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веранды        │    дежурное(ночное)    │размещения оборудования│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├──────────────────────┼────────────────────────┼───────────────────────┤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│Зал для музыкальных и │   Общее равномерное    │         Любое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│физкультурных занятий │                        │ 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├──────────────────────┼────────────────────────┼───────────────────────┤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Изолятор       │   Общее равномерное    │Вдоль прохода и шкафов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└──────────────────────┴────────────────────────┴───────────────────────┘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114" w:name="sub_251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2.5.11. В помещениях с постоянным пребыванием детей закрывающиеся штепсельные розетки и выключатели устанавливают на высоте 1,8 м от пола. В залах для физкультурных занятий светильники и окна должны иметь защитные устройства.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14"/>
      <w:bookmarkStart w:id="115" w:name="sub_251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2.5.12. В районах севернее 65° с.ш. в системе общего освещения основных помещений устанавливают источники ультрафиолетового излучения, имеющие санитарно-эпидемиологическое заключение о соответствии санитарным правилам. В групповых, спальнях, палатах изолятора или фотариях устанавливают 1 лампу из расчета на 5 м2 площади при экспозиции 240 мин. или на 10 м2 площади при экспозиции 480 мин. в течение дня (высота подвеса 2,5 м).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15"/>
      <w:bookmarkStart w:id="116" w:name="sub_251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2.5.13. Все источники искусственного освещения содержат в исправном состоянии. Шумящие люминесцентные лампы следует немедленно заменять. Неисправные и перегоревшие люминесцентные лампы собирают в специально выделенном помещении и вывозят из здания ДОУ. Их хранение в помещениях и на территории ДОУ - недопустимо.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16"/>
      <w:bookmarkStart w:id="117" w:name="sub_251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2.5.14. Чистку оконных стекол следует производить не реже 2 раз в год, осветительной арматуры и светильников - не реже 2 раз в год.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17"/>
      <w:bookmarkStart w:id="118" w:name="sub_251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2.5.15. В производственных помещениях пищеблока светильники не размещают над плитами, технологическим оборудованием, разделочными столами. Осветительные приборы должны иметь защитную арматуру.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18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bookmarkStart w:id="119" w:name="sub_26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2.6. Требования к отоплению и вентиляции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119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120" w:name="sub_26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2.6.1. Здания ДОУ оборудуют системами центрального отопления и вентиляции в соответствии с требованиями, предъявляемыми к отоплению, вентиляции и кондиционированию воздуха в общественных зданиях и сооружениях.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20"/>
      <w:bookmarkStart w:id="121" w:name="sub_26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2.6.2. Теплоснабжение зданий ДОУ следует предусматривать от тепловых сетей ТЭЦ, районных и местных котельных с резервным вводом. Допускается применение автономного или газового отопления.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2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В сельской местности в одноэтажных мало комплектных ДОУ по согласованию с учреждениями госсанэпиднадзора и пожарной инспекции допускается печное отопление. Не следует устанавливать железные печи.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122" w:name="sub_26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2.6.3. В качестве нагревательных приборов могут использоваться: радиаторы, трубчатые нагревательные элементы, встроенные в бетонные панели.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22"/>
      <w:bookmarkStart w:id="123" w:name="sub_26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2.6.4. Температура поверхности обогревательных приборов должна быть не более 80°С.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2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Во избежание ожогов и травм у детей отопительные приборы следует ограждать съемными деревянными решетками.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Не следует использовать ограждения из древесно-стружечных плит и др. полимерных материалов.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В угловых помещениях температура воздуха должна быть на 2°С выше.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124" w:name="sub_26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2.6.5. В зимний период температура пола в групповых помещениях, расположенных на первых этажах здания, должна быть не менее 22°С.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24"/>
      <w:bookmarkStart w:id="125" w:name="sub_266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2.6.6. Относительная влажность воздуха в помещениях с пребыванием детей должна быть 40-60%, в кухне и постирочной - 60-70%.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25"/>
      <w:bookmarkStart w:id="126" w:name="sub_267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2.6.7. Все помещения ежедневно и неоднократно проветриваются в отсутствии детей. Наиболее эффективное - сквозное и угловое проветривание помещений.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26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Длительность проветривания зависит от температуры наружного воздуха, направления ветра, эффективности отопительной системы.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Сквозное проветривание проводят не менее 10 минут через каждые 1,5 часа. Проветривание проводят в отсутствие детей и заканчивают за 30 мин до их прихода с прогулки или занятий.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При проветривании допускается кратковременное снижение температуры воздуха в помещении, но не более чем на 2-4° (с учетом возраста, детей).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Широкая односторонняя аэрация всех помещений в теплое время года допускается в присутствии детей.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Проветривание через туалетные комнаты не допускается.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127" w:name="sub_268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2.6.8. В помещениях спален сквозное проветривание проводят до укладывания детей.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27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В холодное время года фрамуги, форточки закрывают за 10 мин до отхода ко сну детей; открывают во время сна с одной стороны и закрывают за 30 мин до подъема.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В теплое время года сон (дневной и ночной) организуют при открытых окнах (избегая сквозняка).</w:t>
      </w:r>
    </w:p>
    <w:p>
      <w:pPr>
        <w:pStyle w:val="StGen0"/>
        <w:ind w:firstLine="720"/>
        <w:spacing w:after="0" w:line="276" w:lineRule="auto"/>
        <w:jc w:val="both"/>
      </w:pPr>
      <w:bookmarkStart w:id="128" w:name="sub_269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2.6.9. Помещения с постоянным пребыванием детей (групповые, игровые, спальни, комнаты для музыкальных и физкультурных занятий и др.) следует обеспечивать чистым свежим воздухом. Кратность обмена воздуха в 1 час представлена в </w:t>
      </w:r>
      <w:r>
        <w:fldChar w:fldCharType="begin"/>
      </w:r>
      <w:r>
        <w:instrText xml:space="preserve"> HYPERLINK "/l%20sub_2261"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таблице 2.6.1.</w:instrText>
      </w:r>
      <w:r>
        <w:fldChar w:fldCharType="end"/>
      </w:r>
    </w:p>
    <w:p>
      <w:pPr>
        <w:pStyle w:val="StGen0"/>
        <w:ind w:firstLine="720"/>
        <w:spacing w:after="0" w:line="276" w:lineRule="auto"/>
        <w:jc w:val="both"/>
      </w:pPr>
      <w:bookmarkEnd w:id="128"/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Start w:id="129" w:name="sub_2261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Таблица 2.6.1.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129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Температура воздуха и кратность воздухообмена в основных помещениях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┌──────────────────────┬────────────────┬───────────────────────────────┐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Помещения       │  Температура   │ Кратность обмена воздуха в 1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   │  воздуха, °С   │              час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   ├───────┬────────┼───────────────┬───────────────┤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   │ в IA, │ во II, │  в IA, Б, Г   │ в других, за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   │IБ, IГ │  III   │               │исключением IA,│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   │клима- │климатич│               │     Б, Г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   │ тич.  │   .    │               │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   │подрай-│районах │               │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   │ онах  │и IВ, IД│               │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   │       │подрайо-│               │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   │       │  нах   │               │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   ├───────┼────────┼───────┬───────┼───────┬───────┤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   │       │        │приток │вытяжка│приток │вытяжка│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├──────────────────────┼───────┼────────┼───────┼───────┼───────┼───────┤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│Приемные,      игровые│       │        │       │       │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│ясельных групп:       │       │        │       │       │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   │       │        │       │       │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│- младшей             │  24   │ 23-22  │  2,5  │  1,5  │   -   │  1,5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   │       │        │       │       │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│- средней и старшей   │  23   │ 22-21  │  2,5  │  1,5  │   -   │  1,5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├──────────────────────┼───────┼────────┼───────┼───────┼───────┼───────┤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│Приемные,      игровые│  23   │   22   │  2,5  │  1,5  │   -   │  1,5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│младшей     дошкольной│       │        │       │       │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│группы                │       │        │       │       │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├──────────────────────┼───────┼────────┼───────┼───────┼───────┼───────┤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│Групповые,            │       │        │       │       │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│раздевальные          │       │        │       │       │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   │       │        │       │       │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│- младшей, средней    │  22   │   21   │  2,5  │  1,5  │   -   │   -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   │       │        │       │       │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│-             старшей,│  21   │   20   │  2,5  │  1,5  │   -   │  1,5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│подготовительной      │       │        │       │       │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├──────────────────────┼───────┼────────┼───────┼───────┼───────┼───────┤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│Спальни ясельных групп│  20   │ 19-18  │  2,5  │  1,5  │   -   │  1,5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├──────────────────────┼───────┼────────┼───────┼───────┼───────┼───────┤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│Спальни     дошкольных│  20   │   19   │  2,5  │  1,5  │   -   │  1,5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│групп                 │       │        │       │       │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├──────────────────────┼───────┼────────┼───────┼───────┼───────┼───────┤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│Туалетные     ясельных│  23   │ 22-19  │   -   │  1,5  │   -   │  1,5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│групп                 │       │        │       │       │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├──────────────────────┼───────┼────────┼───────┼───────┼───────┼───────┤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│Туалетные   дошкольных│  21   │   20   │   -   │  1,5  │   -   │  1,5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│групп                 │       │        │       │       │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├──────────────────────┼───────┼────────┼───────┼───────┼───────┼───────┤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│Залы для музыкальных и│  20   │   19   │  2,5  │  1,5  │   -   │  1,5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│гимнастических занятий│       │        │       │       │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├──────────────────────┼───────┼────────┼───────┴───────┴───────┴───────┤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│Прогулочные веранды   │  12   │   -    │ по расчету, но не менее 20 м3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   │       │        │         на 1 ребенка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├──────────────────────┼───────┼────────┼───────────────────────────────┤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│Помещение бассейна    │  29   │   29   │         - " -   - " -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├──────────────────────┼───────┼────────┼───────┬───────┬───────┬───────┤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│Медицинские помещения │  23   │   22   │  2,5  │  1,5  │   -   │  1,5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├──────────────────────┼───────┼────────┼───────┴───────┴───────┴───────┤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│Отапливаемые переходы │  18   │   15   │ по расчету, но не менее 20 м3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   │       │        │         на 1 ребенка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└──────────────────────┴───────┴────────┴───────────────────────────────┘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130" w:name="sub_2610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2.6.10. Температура воздуха должна быть дифференцирована в зависимости от назначения помещения и возраста детей согласно </w:t>
      </w:r>
      <w:r>
        <w:fldChar w:fldCharType="begin"/>
      </w:r>
      <w:r>
        <w:instrText xml:space="preserve"> HYPERLINK "/l%20sub_2261"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таблицам 2.6.1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, </w:t>
      </w:r>
      <w:r>
        <w:fldChar w:fldCharType="begin"/>
      </w:r>
      <w:r>
        <w:instrText xml:space="preserve"> HYPERLINK "/l%20sub_2262"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2.6.2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30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В угловых помещениях температура воздуха должна быть на 2°С выше.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Start w:id="131" w:name="sub_2262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Таблица 2.6.2.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131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Оптимальные и допустимые параметры температуры и относительной влажности воздуха в помещениях для занятий с компьютерами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┌───────────────────────────────────┬───────────────────────────────────┐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Оптимальные параметры       │       Допустимые параметры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├────────────────┬──────────────────┼─────────────────┬─────────────────┤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температура   │  относительная   │   температура   │  относительная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воздуха (°С)  │  влажность (%)   │  воздуха (°С)   │  влажность (%)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├────────────────┼──────────────────┼─────────────────┼─────────────────┤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19       │        62        │       18        │       39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├────────────────┼──────────────────┼─────────────────┼─────────────────┤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20       │        58        │       22        │       31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├────────────────┼──────────────────┼─────────────────┼─────────────────┤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21       │        55        │                 │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└────────────────┴──────────────────┴─────────────────┴─────────────────┘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Примечание.</w:t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 Скорость воздуха - не более 0,1 м/сек.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132" w:name="sub_261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2.6.11. Контроль за температурой воздуха во всех основных помещениях пребывания детей осуществляют с помощью бытового термометра, прикрепленного на внутренней стене на высоте 0,8-1,0 м.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32"/>
      <w:bookmarkStart w:id="133" w:name="sub_261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2.6.12. При умеренной двигательной активности детей их следует одевать в зависимости от температуры воздуха в помещении (</w:t>
      </w:r>
      <w:r>
        <w:fldChar w:fldCharType="begin"/>
      </w:r>
      <w:r>
        <w:instrText xml:space="preserve"> HYPERLINK "/l%20sub_2263"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таблица 2.6.3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33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Start w:id="134" w:name="sub_2263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Таблица 2.6.3.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134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Требования к одежде детей 3-7 лет в помещении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┌─────────┬───────────────────────────────────────────────┬─────────────┐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│Темпера- │                    Одежда                     │ Допустимое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тура   │                                               │ число слоев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│воздуха°С│                                               │  одежды в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│                                               │   области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│                                               │  туловища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├─────────┼───────────────────────────────────────────────┼─────────────┤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18-20  │Хлопчатобумажное белье, платье из полушерстяной│     2-3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│или толстой  хлопчатобумажной  ткани,  колготы,│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│для старших дошкольников гольфы, на ногах туфли│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├─────────┼───────────────────────────────────────────────┼─────────────┤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21-22  │Хлопчатобумажное  белье,  платье   (рубашка) из│      2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│тонкой  хлопчатобумажной   ткани   с   коротким│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│рукавом, гольфы,  на  ногах  легкие   туфли или│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│босоножки                                      │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├─────────┼───────────────────────────────────────────────┼─────────────┤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│23 и выше│Тонкое хлопчатобумажное  белье  или  без  него,│     1-2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│легкое  платье,  летняя  рубашка  без  рукавов,│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│носки, на ногах босоножки                      │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└─────────┴───────────────────────────────────────────────┴─────────────┘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bookmarkStart w:id="135" w:name="sub_27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2.7. Требования к водоснабжению и канализации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135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136" w:name="sub_27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2.7.1. Здания ДОУ оборудуют системами хозяйственно-питьевого, противопожарного и горячего водоснабжения, канализацией и водостоками в соответствии с гигиеническими требованиями к планировке и застройке городских и сельских поселений.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36"/>
      <w:bookmarkStart w:id="137" w:name="sub_27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2.7.2. Учреждения должны быть обеспечены доброкачественной питьевой водой в соответствии с действующими санитарными правилами.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37"/>
      <w:bookmarkStart w:id="138" w:name="sub_27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2.7.3. Водоснабжение и канализация в ДОУ должны быть централизованными.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38"/>
      <w:bookmarkStart w:id="139" w:name="sub_27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2.7.4. При отсутствии централизованных сетей водопровода и канализации выбор и устройство местных систем водоснабжения и канализации допускается при наличии санитарно-эпидемиологического заключения.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39"/>
      <w:bookmarkStart w:id="140" w:name="sub_27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2.7.5. В неканализованных районах ДОУ оборудуют внутренней канализацией при условии устройства местного выгреба с последующим вывозом стоков на очистные сооружения или устройством местных очистных сооружений.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40"/>
      <w:bookmarkStart w:id="141" w:name="sub_276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2.7.6. Подводкой горячей и холодной воды обеспечивают кухню, буфетные, туалетные для детей и персонала, прачечные (постирочные), изолятор и другие помещения медицинского назначения, умывальники и водоразборные краны для хозяйственных нужд, с устройством кранов - смесителей.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41"/>
      <w:bookmarkStart w:id="142" w:name="sub_277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2.7.7. При отсутствии централизованного водоснабжения следует обеспечить механизированную подачу воды в пищеблок, изолятор и другие помещения медицинского назначения, прачечную (постирочную), туалетные всех групповых ячеек. Температура воды, подаваемой к умывальникам и душам, должна быть не ниже 37°С и не выше 60°С.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42"/>
      <w:bookmarkStart w:id="143" w:name="sub_278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2.7.8. К системе горячего водоснабжения следует присоединять нагревательные приборы, установленные в шкафах для сушки верхней одежды и обуви детей в приемных и раздевальных, а также полотенце-сушители в туалетных комнатах.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4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2.7.9. Допускается организация автономной системы горячего водоснабжения.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bookmarkStart w:id="144" w:name="sub_28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2.8. Требования к санитарному содержанию помещений и дезинфекционные мероприятия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144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145" w:name="sub_28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2.8.1. Все помещения 2 раза в день убирают влажным способом с применением моющих средств. Уборку помещений проводят при открытых фрамугах или окнах. Особо тщательно моют часто загрязняющиеся поверхности (ручки дверей, шкафов, подоконники, выключатели, жесткую мебель и др.) и места скопления пыли (полы у плинтусов и под мебелью, радиаторы, арматуру осветительных приборов, вентиляционные решетки и др.).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4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Влажную уборку в спальнях проводят после ночного и дневного сна, в групповых - после каждого приема пищи.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Столы в групповых помещениях промывают горячей водой с мылом до и после каждого приема пищи специальной ветошью, которую простирывают, просушивают и хранят в сухом виде в специальной промаркированной посуде с крышкой. Стулья, пеленальные столы, манежы и другое оборудование, а также подкладочные клеенки, клеенчатые нагрудники ежедневно протирают горячей водой с мылом.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Воду для технических целей (уборка помещений групповой, туалета и т.д.) следует брать только из специального крана. Отработанная вода сливается в унитаз с последующей его дезинфекцией одним из разрешенных препаратов.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146" w:name="sub_28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2.8.2. Ковры ежедневно пылесосят и чистят влажной щеткой или выколачивают на специально отведенных для этого площадках, затем чистят влажной щеткой. Один раз в год их подвергают сухой химической чистке.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46"/>
      <w:bookmarkStart w:id="147" w:name="sub_28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2.8.3. В помещениях, где оборудованы уголки живой природы, проводят ежедневную влажную уборку, чистку клеток, кормушек, замену подстилок, мытье поилок и смену в них воды. Один раз в две недели клетки, кормушки, поилки необходимо дезинфицировать с последующей промывкой проточной водой и высушиванием. После дезинфекции в клетку кладут чистую подстилку и корм.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47"/>
      <w:bookmarkStart w:id="148" w:name="sub_28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2.8.4. Санитарно-техническое оборудование подлежит обеззараживанию независимо от эпидемиологической ситуации. Сидения на унитазах, ручки сливных бачков и ручки дверей моют теплой водой с мылом ежедневно. Горшки моют после каждого пользования при помощи квачей и моющих средств. Ванны, раковины, унитазы чистят дважды в день квачами или щетками с использованием моющих и дезинфицирующих средств (</w:t>
      </w:r>
      <w:r>
        <w:fldChar w:fldCharType="begin"/>
      </w:r>
      <w:r>
        <w:instrText xml:space="preserve"> HYPERLINK "/l%20sub_3000"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приложение 3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48"/>
      <w:bookmarkStart w:id="149" w:name="sub_28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2.8.5. Уборочный инвентарь для туалета (тряпки, ведра, щетки) маркируют ярким цветом и хранят в туалетной комнате в специальном шкафу. Весь уборочный инвентарь после использования промывают горячей водой с моющими средствами и просушивают.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49"/>
      <w:bookmarkStart w:id="150" w:name="sub_286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2.8.6. Дезинфицирующие растворы (в темной посуде) и моющие средства хранят в местах, недоступных детям.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50"/>
      <w:bookmarkStart w:id="151" w:name="sub_287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2.8.7. Генеральную уборку всех помещений и оборудования проводят один раз в месяц с применением моющих и дезинфицирующих средств. Окна снаружи и изнутри моют по мере загрязнения, но не реже 2 раз в год (весной и осенью).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51"/>
      <w:bookmarkStart w:id="152" w:name="sub_288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2.8.8. При осложнении эпидемиологической ситуации в ДОУ в целях предупреждения распространения инфекции проводятся дополнительные мероприятия в соответствии с требованиями госсанэпиднадзора.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52"/>
      <w:bookmarkStart w:id="153" w:name="sub_289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2.8.9. В теплое время года с целью предупреждения залета насекомых следует засетчивать окна, двери металлической сеткой или синтетическими материалами с размером ячеек не более 2-2,2 мм. Для борьбы с мухами внутри помещений можно использовать механические методы (липкие ленты, мухоловки). Разрешенные химические средства по борьбе с мухами используют в установленном порядке.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53"/>
      <w:bookmarkStart w:id="154" w:name="sub_2810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2.8.10. Жалюзийные решетки вытяжных вентиляционных систем должны быть открыты; прикрывать их следует только при резком перепаде температур воздуха помещений и наружного воздуха. По мере загрязнения их очищают от пыли.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5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Очистка шахт вытяжной вентиляции проводится не реже 2 раз в год.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155" w:name="sub_281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2.8.11. Все виды ремонтных работ не допускается проводить при функционировании групповых ячеек.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55"/>
      <w:bookmarkStart w:id="156" w:name="sub_281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2.8.12. Приобретенные игрушки (за исключением мягконабивных) перед поступлением в групповые моют в течение 15 мин. проточной водой (температура 37°) с мылом и затем высушивают на воздухе. Во время мытья резиновых, пенополиуретановых, пенолатексных, пластизольных игрушек необходимо их тщательно отжимать.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56"/>
      <w:bookmarkStart w:id="157" w:name="sub_281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2.8.13. Игрушки моют ежедневно в конце дня, а в ясельных группах - 2 раза в день. Кукольная одежда стирается по мере загрязнения с использованием детского мыла и проглаживается.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57"/>
      <w:bookmarkStart w:id="158" w:name="sub_281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2.8.14. Пенолатексные ворсованые игрушки обрабатывают согласно инструкции завода-изготовителя.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58"/>
      <w:bookmarkStart w:id="159" w:name="sub_281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2.8.15. В ДОУ не допускается организация пунктов проката и обмена игр, игрушек и др. инвентаря.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59"/>
      <w:bookmarkStart w:id="160" w:name="sub_2816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2.8.16. Подлежат дезинфекции медицинские инструменты многоразового пользования в соответствии с действующими нормативными документами Минздрава России.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60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Предпочтительно использовать стерильный инструментарий разового пользования с последующим обеззараживанием и утилизацией.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161" w:name="sub_2817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2.8.17. Смену постельного белья, полотенец проводят по мере загрязнения, но не реже одного раза в неделю. Все белье маркируют. Постельное белье, кроме наволочек, маркируют у ножного края. На каждого ребенка необходимо иметь три комплекта белья, включая полотенца для лица и ног, и две смены наматрасников. Чистое белье доставляют в мешках и хранят в шкафах.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61"/>
      <w:bookmarkStart w:id="162" w:name="sub_2818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2.8.18. Белье после употребления складывают в специальный бак, ведро с крышкой, клеенчатый, пластиковый или из двойной материи мешок. Грязное белье доставляют в постирочную (или в специальное помещение). Матерчатые мешки сдают в стирку, клеенчатые и пластиковые - обрабатывают горячим мыльным или содовым раствором.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62"/>
      <w:bookmarkStart w:id="163" w:name="sub_2819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2.8.19. Постельные принадлежности: матрацы, подушки, спальные мешки - следует проветривать непосредственно в спальнях при открытых окнах во время каждой генеральной уборки, периодически выносить на воздух. Один раз в год постельные принадлежности подвергаются химической чистке или обработке в дезинфекционной камере.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63"/>
      <w:bookmarkStart w:id="164" w:name="sub_2820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2.8.20. Мочалки для мытья детей (число мочалок соответствует количеству детей в группе) после пользования замачивают в дезинфицирующем растворе в течение 15 мин., промывают проточной водой, просушивают и хранят в чистых матерчатых мешках.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64"/>
      <w:bookmarkStart w:id="165" w:name="sub_282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2.8.21. По мере необходимости в ДОУ следует проводить дезинсекцию и дератизацию.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65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bookmarkStart w:id="166" w:name="sub_29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2.9. Профилактика контагиозных гельминтозов (энтеробиоз и гименолепидоз)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166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167" w:name="sub_29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2.9.1. Для профилактики энтеробиоза и гименолепидоза проводят меры по оздоровлению источников инвазии и предупреждению передачи возбудителя, гигиеническое воспитание и обучение медицинского и другого обслуживающего персонала.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67"/>
      <w:bookmarkStart w:id="168" w:name="sub_29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2.9.2. Выявление инвазированных контагиозных гельминтозами следует осуществлять одновременным обследованием всех детей и всего персонала ДОУ один раз в год. На пораженность острицами проводят троекратное обследование детей и сотрудников через 1-3 дня; на пораженность карликовым цепнем - через 10-20 дней.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68"/>
      <w:bookmarkStart w:id="169" w:name="sub_29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2.9.3. Всех выявленных инвазированных регистрируют в журнале "Инфекционные заболевания" и проводят медикаментозную терапию силами медицинского персонала ДОУ.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69"/>
      <w:bookmarkStart w:id="170" w:name="sub_29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2.9.4. При однократном обследовании детей и сотрудников и выявлении 20% и более инвазированных острицами проводят оздоровление всех детей и обслуживающего персонала ДОУ. Одновременно проводятся мероприятия по выявлению источников заражения острицами и их оздоровление в соответствии с порядком, установленным Минздравом России.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70"/>
      <w:bookmarkStart w:id="171" w:name="sub_29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2.9.5. При неблагополучной ситуации по контагиозным гельминтозам профилактические мероприятия проводят как в период лечения детей, так и ближайшие 3 дня после его окончания. При этом необходимо: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7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ежедневно 2 раза (утром и вечером) проводить влажную уборку помещений с применением мыльно-содового раствора;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пропылесосить или обработать камерной дезинфекцией (если невозможно облучить бактерицидными лампами в течение 30 минут на расстоянии до 25 см) ковры, дорожки, мягкие игрушки и убрать их до завершения заключительной дезинвазии;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в течение 3 дней, начиная с первого дня лечения, одеяла, матрацы и подушки обрабатывать пылесосом. Одеяла и постельное белье не допускается встряхивать в помещении;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в группах круглосуточного пребывания ежедневно менять или проглаживать горячим утюгом нательное, постельное белье и полотенца;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ногти на руках детей и персонала должны быть коротко острижены;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осуществлять надзор за соблюдением детьми и персоналом правил личной гигиены.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172" w:name="sub_296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2.9.6. Заключительная дезинвазия проводится на третий день после окончания курса лечения. Одновременно производят замену песка в песочницах.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72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bookmarkStart w:id="173" w:name="sub_21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2.10. Требования к организации питания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173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174" w:name="sub_210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2.10.1. Требования к устройству, оборудованию, содержанию пищеблока должны соответствовать санитарным правилам и нормам к организациям общественного питания, изготовлению и оборотоспособности в них пищевых продуктов и продовольственного сырья, а также типовой инструкции по охране труда при работе в пищеблоках.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74"/>
      <w:bookmarkStart w:id="175" w:name="sub_210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2.10.2. Технологическое оборудование, инвентарь, посуду, тару изготавливают из материалов, имеющих санитарно-эпидемиологическое заключение о соответствии санитарным правилам, и маркируется для сырых и готовых продуктов. При работе технологического оборудования должна быть исключена возможность контакта сырых и готовых к употреблению продуктов. Требования к производственному оборудованию и разделочному инвентарю пищеблоков изложены в </w:t>
      </w:r>
      <w:r>
        <w:fldChar w:fldCharType="begin"/>
      </w:r>
      <w:r>
        <w:instrText xml:space="preserve"> HYPERLINK "/l%20sub_7000"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приложении 7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75"/>
      <w:bookmarkStart w:id="176" w:name="sub_210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2.10.3. Для приготовления пищи используют электрооборудование (соковыжималки, миксеры, протирочные машины и т.д.) и электрические плиты. В газифицированных районах допускается установка газовых плит. В сельских ДОУ вместимостью до 50 мест допускается применение кухонных плит на твердом топливе с топкой, выходящей в отдельное помещение. Во вновь строящихся и реконструируемых учреждениях не допускается устанавливать плиты, работающие на угле, дровах, твердом топливе. Помещение кухни оборудуют вытяжной вентиляцией.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76"/>
      <w:bookmarkStart w:id="177" w:name="sub_210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2.10.4. Инструкция по применению моющих и дезинфицирующих средств обязательно доводится до сведения всех сотрудников, использующих данное средство (с учетом конкретного режима проводимой обработки).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77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В буфетных, моечных столовой и кухонной посуды, а также возле всех ванн, которые используют для обработки инвентаря, вывешивают инструкции по режиму мытья посуды и обработки инвентаря с указанием концентраций моющих и дезинфицирующих средств, используемых в данный момент, правил приготовления рабочих растворов.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Моющие и дезинфицирующие средства хранят в сухом, хорошо проветриваемом помещении. Растворы хранят в емкостях из темного стекла с хорошо пригнанной пробкой, избегая воздействия на них света и влаги, не более 5 дней.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178" w:name="sub_210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2.10.5. Для мытья кухонной посуды используют металлические ванны типа ВМ-1, ВМ-2, ВМ-1А, ВМ-2А (не менее 2 из нержавеющей стали, алюминия, дюралюминия и др.) с подводкой к ним горячей и холодной воды с установкой смесителей. Температура горячей воды в точке разбора - не менее 65°.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78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Для технологических, хозяйственно-бытовых целей горячую воду из системы водяного отопления не используют.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В месте присоединения ванны к канализации должен быть воздушный разрыв не менее 20 мм от верха приемной воронки.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179" w:name="sub_2106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2.10.6. Варочные котлы после освобождения от остатков пищи моют горячей водой не ниже 40°С с добавлением моющих средств, ополаскивают горячей водой с помощью шланга с душевой насадкой и просушивают в перевернутом виде на решетчатых полках, стеллажах. Чистую кухонную посуду хранят на стеллажах на высоте не менее 0,5 м от пола.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79"/>
      <w:bookmarkStart w:id="180" w:name="sub_2107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2.10.7. Разделочные доски и мелкий деревянный инвентарь: лопатки, мешалки и др. - после мытья в первой ванне с горячей водой (50°С) с добавлением моющих средств ополаскивают горячей водой с температурой не ниже 65°С во второй ванне, обдают кипятком, а затем просушивают на решетчатых металлических стеллажах.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80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Металлический инвентарь после мытья прокаливают в духовом шкафу; мясорубки после использования разбирают, промывают, обдают кипятком и тщательно просушивают.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181" w:name="sub_2108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2.10.8. Столовая и чайная посуда выделяется для каждой группы. Она может быть изготовлена из фаянса, фарфора (тарелки, блюдца, чашки), а столовые приборы (ложки, вилки, ножи) - из нержавеющей стали. Не допускается использовать посуду с отбитыми краями, трещинами, сколами, деформированную, с поврежденной эмалью, пластмассовую и приборы из алюминия.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8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Количество одновременно используемой столовой посуды и приборов должно соответствовать списочному составу детей в группе. Для персонала следует иметь отдельную столовую посуду.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Посуду хранят в буфете.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Посуду и столовые приборы моют в 2- или 3-гнездных ваннах, установленных в буфетных каждого группового помещения.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Столовая посуда после механического удаления остатков пищи моется с добавлением моющих средств (первая ванна) с температурой воды не ниже 40° , ополаскивается горячей проточной водой с температурой не ниже 65° (вторая ванна) с помощью гибкого шланга с душевой насадкой и просушивается на специальных решетках.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Чашки промывают горячей водой с применением моющих средств в первой ванне, ополаскивание горячей проточной водой производят во второй ванне и просушивают.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Столовые приборы после механической очистки и мытья с применением моющих средств (первая ванна) ополаскивают горячей проточной водой (вторая ванна). Чистые столовые приборы хранят в предварительно промытых в металлических кассетах в вертикальном положении ручками вверх.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При возникновении случаев инфекционных заболеваний проводится обеззараживание (дезинфекция) посуды в установленном порядке.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Для обеззараживания посуды рекомендуется использование сухожарового шкафа, который устанавливают в каждой групповой ячейке. При его отсутствии для обеззараживания посуды в каждой группе следует иметь емкость с крышкой для замачивания посуды в дезинфицирующем растворе (</w:t>
      </w:r>
      <w:r>
        <w:fldChar w:fldCharType="begin"/>
      </w:r>
      <w:r>
        <w:instrText xml:space="preserve"> HYPERLINK "/l%20sub_3000"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приложение 3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182" w:name="sub_2109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2.10.9. В ясельных группах бутылочки после молочных смесей промывают теплой проточной водой с помощью ерша и моющих средств, затем стерилизуют в автоклаве при температуре 120° в течение 45 минут или кипятят в воде в течение 15 минут и хранят в промаркированной закрытой эмалированной посуде. Ерши после использования промывают проточной водой и кипятят 30 минут, высушивают и хранят в сухом виде.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8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Соски после употребления промывают, замачивают в 2% растворе питьевой соды в течение 15-20 минут, потом промывают водой, кипятят 3 минуты в воде и хранят в промаркированной емкости с закрытой крышкой.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183" w:name="sub_21010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2.10.10. Рабочие столы на пищеблоке и столы в групповых после каждого приема пищи моют горячей водой с моющими средствами специальной ветошью.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8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Мочалки, щетки для мытья посуды, ветошь для протирания столов при осложненной эпидситуации кипятят в течение 15 минут в воде с добавлением кальцинированной соды или замачивают в дезинфицирующем растворе, затем простирывают в конце дня с моющим средством, прополаскивают, сушат и хранят в специальной промаркированной таре.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184" w:name="sub_2101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2.10.11. Пищевые отходы на пищеблоке и в группах собирают в промаркированные металлические ведра с крышками или педальные бачки, очистка которых проводится по мере заполнения их не более чем на 2/3 объема. Ежедневно в конце дня ведра и бачки независимо от наполнения очищают с помощью шлангов над канализационными трапами, промывают 2% раствором кальцинированной соды, а затем ополаскивают горячей водой и просушивают.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84"/>
      <w:bookmarkStart w:id="185" w:name="sub_2101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2.10.12. В помещениях пищеблока ежедневно проводят уборку: мытье полов, удаление пыли и паутины, протирание радиаторов, подоконников; еженедельно с применением моющих средств проводят мытье стен, осветительной арматуры, очистку стекол от пыли и копоти и т.п. Один раз в месяц необходимо проводить генеральную уборку с последующей дезинфекцией всех помещений, оборудования и инвентаря.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85"/>
      <w:bookmarkStart w:id="186" w:name="sub_2101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2.10.13. В помещениях пищеблока проводят санитарно-профилактические мероприятия по борьбе с мухами, тараканами и грызунами, а при их появлении - истребительные, с использованием разрешенных химических препаратов, в порядке установленным Минздравом России.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86"/>
      <w:bookmarkStart w:id="187" w:name="sub_2101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2.10.14. Питание должно обеспечивать растущий организм детей энергией и основными пищевыми веществами. При организации питания следует соблюдать возрастные физиологические нормы суточной потребности в основных пищевых веществах (</w:t>
      </w:r>
      <w:r>
        <w:fldChar w:fldCharType="begin"/>
      </w:r>
      <w:r>
        <w:instrText xml:space="preserve"> HYPERLINK "/l%20sub_22101"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таблица 2.10.1.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)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87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Start w:id="188" w:name="sub_22101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Таблица 2.10.1.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188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ind w:firstLine="0"/>
        <w:spacing w:after="108" w:before="108" w:line="276" w:lineRule="auto"/>
        <w:jc w:val="center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Нормы физиологических потребностей детей в пищевых веществах и энергии (в день)</w:t>
      </w:r>
      <w:r>
        <w:fldChar w:fldCharType="begin"/>
      </w:r>
      <w:r>
        <w:instrText xml:space="preserve"> HYPERLINK "/l%20sub_1111" </w:instrText>
      </w:r>
      <w:r>
        <w:fldChar w:fldCharType="separate"/>
      </w:r>
      <w:r>
        <w:rPr>
          <w:b w:val="false"/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*</w:instrText>
      </w:r>
      <w:r>
        <w:fldChar w:fldCharType="end"/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┌────────────┬─────────────┬────────────────────┬───────────┬───────────┐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Возраст   │Энергетичес- │ Белки (в граммах)  │  Жиры (в  │Углеводы (в│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детей    │кая ценность,│                    │ граммах)  │ граммах)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│  (в ккал)   ├──────────┬─────────┼───────────┼───────────┤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│             │  всего   │ в т.ч.  │   всего   │   всего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│             │          │животные │           │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├────────────┼─────────────┼──────────┼─────────┼───────────┼───────────┤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0-3 мес.  │     115     │   2,2    │   2,2   │ 6,5 (0,7) │    13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├────────────┼─────────────┼──────────┼─────────┼───────────┼───────────┤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4-6 мес.  │     115     │   2,6    │   2,5   │ 6,0 (0,7) │    13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├────────────┼─────────────┼──────────┼─────────┼───────────┼───────────┤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7-12 мес.  │     110     │   2,9    │   2,3   │ 5,5 (0,7) │    13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├────────────┼─────────────┼──────────┼─────────┼───────────┼───────────┤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до 3 лет  │    1540     │    53    │   37    │    53     │    212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├────────────┼─────────────┼──────────┼─────────┼───────────┼───────────┤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3-7 лет   │    1970     │    68    │   44    │    68     │    272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└────────────┴─────────────┴──────────┴─────────┴───────────┴───────────┘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_____________________________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189" w:name="sub_111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* Потребности детей первого года жизни в энергии, белке, жирах, углеводах даны в расчете г/кг массы тела.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89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В скобках указана потребность в линолевой кислоте (г/кг массы тела).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Величины потребностей в белке даны для вскармливания детей материнским молоком или заменителем женского молока с биологической ценностью (БЦ) белкового компонента более 80%; при вскармливании молочными продуктами с БЦ менее 80% указанные величины необходимо увеличить на 20-25%.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190" w:name="sub_2101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2.10.15. Организация рационального питания детей предусматривает строгое выполнение режима. Для детей, начиная с 9-месячного возраста, оптимальным является прием пищи с интервалом не более 4 часов. В ДОУ с 10-часовым пребыванием детей организуют 3-разовое питание с усилением полдников, с 12-часовым - 4-разовое; с круглосуточным - 5-разовое с дополнительным ужином перед сном, только с ночным пребыванием - одноразовое (ужин).</w:t>
      </w:r>
    </w:p>
    <w:p>
      <w:pPr>
        <w:pStyle w:val="StGen0"/>
        <w:ind w:firstLine="720"/>
        <w:spacing w:after="0" w:line="276" w:lineRule="auto"/>
        <w:jc w:val="both"/>
      </w:pPr>
      <w:bookmarkEnd w:id="190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Распределение общей калорийности суточного рациона питания детей в зависимости от их времени пребывания в ДОУ представлено в </w:t>
      </w:r>
      <w:r>
        <w:fldChar w:fldCharType="begin"/>
      </w:r>
      <w:r>
        <w:instrText xml:space="preserve"> HYPERLINK "/l%20sub_22102"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таблице 2.10.2.</w:instrText>
      </w:r>
      <w:r>
        <w:fldChar w:fldCharType="end"/>
      </w:r>
    </w:p>
    <w:p>
      <w:pPr>
        <w:pStyle w:val="StGen0"/>
        <w:ind w:firstLine="720"/>
        <w:spacing w:after="0" w:line="276" w:lineRule="auto"/>
        <w:jc w:val="both"/>
      </w:pPr>
      <w:bookmarkStart w:id="191" w:name="sub_22102"/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End w:id="191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Таблица 2.10.2.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┌────────────────┬──────────────────┬─────────────────┬─────────────────┐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Для детей с   │   Для детей с    │   Для детей с   │   Для детей с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круглосуточным │     дневным      │     дневным     │     ночным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пребыванием в  │пребыванием в ДОУ │пребыванием в ДОУ│пребыванием в ДОУ│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ДОУ       │    - 10 час.     │   - 12,5 час.   │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├────────────────┼──────────────────┼─────────────────┼─────────────────┤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│завтрак - 25%   │завтрак - 25%     │завтрак - 25%    │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├────────────────┼──────────────────┼─────────────────┼─────────────────┤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│обед - 35%      │обед - 35%        │обед - 35%       │ужин - 25%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├────────────────┼──────────────────┼─────────────────┼─────────────────┤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│полдник -15%    │полдник - 15%     │полдник - 20-25% │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├────────────────┼──────────────────┼─────────────────┼─────────────────┤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│ужин - 25%      │                  │                 │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└────────────────┴──────────────────┴─────────────────┴─────────────────┘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В суточном рационе допускается отклонение калорийности на +-5%.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В ДОУ с круглосуточным пребыванием за 1 час до ночного сна рекомендуется выдавать детям стакан молока или кисломолочного продукта.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Для групп кратковременного пребывания детей в ДОУ (3-4 часа) организуют одноразовое питание (второй завтрак, обед или полдник), в зависимости от времени работы группы (первая или вторая половина дня), при этом рацион питания должен обеспечивать не менее 15-25% суточной потребности в пищевых веществах и энергии.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192" w:name="sub_21016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2.10.16. Питание детей первого года жизни назначают индивидуально в соответствии с возрастными физиологическими нормативами и своевременным введением всех видов прикорма (</w:t>
      </w:r>
      <w:r>
        <w:fldChar w:fldCharType="begin"/>
      </w:r>
      <w:r>
        <w:instrText xml:space="preserve"> HYPERLINK "/l%20sub_8000"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приложения 8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, </w:t>
      </w:r>
      <w:r>
        <w:fldChar w:fldCharType="begin"/>
      </w:r>
      <w:r>
        <w:instrText xml:space="preserve"> HYPERLINK "/l%20sub_9000"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9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). Молочные продукты и молочные смеси должны поступать из молочной кухни, в случае их отсутствия следует пользоваться готовыми смесями, имеющими санитарно-эпидемиологическое заключение. Питание, полученное из молочной кухни, хранится в холодильнике (по группам) в пределах сроков реализации. Перед кормлением детей его подогревают в водяной бане (температура воды +50°С) в течение 5 минут или в электронагревателе для детского питания до температуры +37°С. Подогрев производят в буфетной группового помещения.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9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Расчет питания детям первого года жизни проводят при поступлении в ДОУ исходя из потребности в основных веществах на 1 кг массы тела (</w:t>
      </w:r>
      <w:r>
        <w:fldChar w:fldCharType="begin"/>
      </w:r>
      <w:r>
        <w:instrText xml:space="preserve"> HYPERLINK "/l%20sub_22101"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табл.2.10.1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), затем не реже 1 раза в месяц детям с проявлениями гипотрофии, недоношенным - не реже 1 раза в 10-15 дней.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Для каждого ребенка в возрасте до 9 месяцев ведется лист питания, в котором отмечают фактическое количество съедаемой пищи по каждому виду непосредственно после кормления, стул ребенка, наличие срыгиваний, рвоты, периодически (не реже 1 раза в месяц) отмечают динамику массы тела. По этим данным медицинский персонал производит расчеты и корректировку питания. Необходимо иметь сводный лист питания группы детей, где для каждого ребенка указаны часы кормления и назначенное питание.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193" w:name="sub_21017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2.10.17. В каждом учреждении следует иметь примерное 10-дневное или 2-недельное меню, разработанное на основе физиологических потребностей в пищевых веществах и норм питания (</w:t>
      </w:r>
      <w:r>
        <w:fldChar w:fldCharType="begin"/>
      </w:r>
      <w:r>
        <w:instrText xml:space="preserve"> HYPERLINK "/l%20sub_9100"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приложение 10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). Примерное меню должно быть согласовано с учреждениями госсанэпиднадзора.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9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Ассортимент основных продуктов питания, рекомендуемых для использования в питании детей и приготовления блюд представлен в </w:t>
      </w:r>
      <w:r>
        <w:fldChar w:fldCharType="begin"/>
      </w:r>
      <w:r>
        <w:instrText xml:space="preserve"> HYPERLINK "/l%20sub_9200"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приложении 11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Такие продукты как хлеб, крупы, молоко, мясо, сливочное и растительное масло, сахар, овощи включают в меню ежедневно, а остальные продукты (творог, сыр, яйцо) 2-3 раза в неделю. В течение декады ребенок должен получить количество продуктов в полном объеме в расчете установленным нормам.</w:t>
      </w:r>
    </w:p>
    <w:p>
      <w:pPr>
        <w:pStyle w:val="StGen0"/>
        <w:ind w:firstLine="720"/>
        <w:spacing w:after="0" w:line="276" w:lineRule="auto"/>
        <w:jc w:val="both"/>
      </w:pPr>
      <w:bookmarkStart w:id="194" w:name="sub_21018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2.10.18. На основании примерного 10-дневного меню составляется меню-требование установленного образца, с указанием выхода блюд разного возраста. Рекомендуемые объемы порций для детей разного возраста представлены в </w:t>
      </w:r>
      <w:r>
        <w:fldChar w:fldCharType="begin"/>
      </w:r>
      <w:r>
        <w:instrText xml:space="preserve"> HYPERLINK "/l%20sub_22103"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таблице 2.10.3.</w:instrText>
      </w:r>
      <w:r>
        <w:fldChar w:fldCharType="end"/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9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При составлении меню следует учитывать национальные и территориальные особенности питания населения и состояние здоровья детей.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При отсутствие каких-либо продуктов разрешается проводить их замену на равноценные по составу продукты в соответствии с таблицей замены продуктов (</w:t>
      </w:r>
      <w:r>
        <w:fldChar w:fldCharType="begin"/>
      </w:r>
      <w:r>
        <w:instrText xml:space="preserve"> HYPERLINK "/l%20sub_9300"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приложение 12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) в целях обеспечения полноценного сбалансированного питания.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Start w:id="195" w:name="sub_22103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Таблица 2.10.3.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195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Рекомендуемые объемы порций для детей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┌──────────────────────────────┬────────────────────────────────────────┐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Возраст детей         │                Вес (г)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├──────────────────────────────┼──────────┬─────────┬─────────┬─────────┤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Наименование блюд       │  1 г. -  │1 г. 7 м.│3 г. 1 м.│5 л. 1 м.│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           │1 г. 6  м.│    -    │    -    │    -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           │          │  3 г.   │  5 л.   │  7 л.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├──────────────────────────────┼──────────┼─────────┼─────────┼─────────┤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│Завтрак                       │          │         │         │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├──────────────────────────────┼──────────┼─────────┼─────────┼─────────┤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│Каша, овощное блюдо           │   130    │   150   │   180   │   200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├──────────────────────────────┼──────────┼─────────┼─────────┼─────────┤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│Яичное,   творожное,   мясное,│    50    │   60    │   70    │   80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│рыбное блюдо                  │          │         │         │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├──────────────────────────────┼──────────┼─────────┼─────────┼─────────┤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│Салат овощной                 │    20    │   30    │   40    │   50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├──────────────────────────────┼──────────┼─────────┼─────────┼─────────┤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│Кофе, чай, молоко             │   100    │   150   │   180   │   200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├──────────────────────────────┼──────────┼─────────┼─────────┼─────────┤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│Обед                          │          │         │         │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├──────────────────────────────┼──────────┼─────────┼─────────┼─────────┤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│Салат, закуска                │    30    │   40    │   50    │   60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├──────────────────────────────┼──────────┼─────────┼─────────┼─────────┤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│Первое блюдо                  │   100    │   150   │   180   │   200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├──────────────────────────────┼──────────┼─────────┼─────────┼─────────┤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│Блюдо из мяса, рыбы, птицы    │    50    │   60    │   70    │   80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├──────────────────────────────┼──────────┼─────────┼─────────┼─────────┤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│Гарнир                        │   100    │   120   │   130   │   150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├──────────────────────────────┼──────────┼─────────┼─────────┼─────────┤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│Третье блюдо (напиток)        │   100    │   150   │   180   │   200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├──────────────────────────────┼──────────┼─────────┼─────────┼─────────┤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│Полдник                       │          │         │         │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├──────────────────────────────┼──────────┼─────────┼─────────┼─────────┤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│Кефир, молоко                 │   150    │   150   │   200   │   200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├──────────────────────────────┼──────────┼─────────┼─────────┼─────────┤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│Булочка,   выпечка   (печенье,│    40    │   60    │   70    │   90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│вафли)                        │          │         │         │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├──────────────────────────────┼──────────┼─────────┼─────────┼─────────┤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│Блюдо из творога, круп, овощей│    50    │   60    │   70    │   100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├──────────────────────────────┼──────────┼─────────┼─────────┼─────────┤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│Свежие фрукты                 │   100    │   100   │   150   │   200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├──────────────────────────────┼──────────┼─────────┼─────────┼─────────┤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│Ужин                          │          │         │         │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├──────────────────────────────┼──────────┼─────────┼─────────┼─────────┤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│Овощное, творожное блюдо, каша│   150    │   180   │   200   │   250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├──────────────────────────────┼──────────┼─────────┼─────────┼─────────┤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│Молоко, кефир                 │   150    │   150   │   200   │   200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├──────────────────────────────┼──────────┼─────────┼─────────┼─────────┤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│Свежие фрукты                 │    50    │   70    │   100   │   120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├──────────────────────────────┼──────────┼─────────┼─────────┼─────────┤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│Хлеб на весь день:            │          │         │         │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           │          │         │         │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│пшеничный                     │    40    │   70    │   110   │   110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           │          │         │         │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│ржаной                        │    10    │   30    │   60    │   60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└──────────────────────────────┴──────────┴─────────┴─────────┴─────────┘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196" w:name="sub_21019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2.10.19. Зимой и весной при отсутствии свежих овощей и фруктов рекомендуется включать в меню соки, свежезамороженные овощи и фрукты при соблюдении сроков их реализации. Для профилактики дефицита витаминов и микронутриентов по назначению врача-педиатра (диетолога) допускается использовать биологически активные добавки (БАД) к пище, имеющие санитарно-эпидемиологическое заключение, зарегистрированные в Федеральном реестре Минздрава России и предназначенные для использования в питании детей ясельного и дошкольного возраста.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96"/>
      <w:bookmarkStart w:id="197" w:name="sub_21020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2.10.20. В целях профилактики гиповитаминозов проводят искусственную витаминизацию холодных напитков (компот и др.) аскорбиновой кислотой (для детей 1-3 лет - 35 мг, 3-6 лет - 50 мг на 1 порцию). Возможно использование поливитаминного напитка "Золотой шар" (15 г на 1 стакан воды) или поливитаминных препаратов (1 драже в день во время или после еды).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97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Аскорбиновая кислота вводится в компот после его охлаждения до температуры не выше 15°С (перед реализацией).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198" w:name="sub_2102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2.10.21. Еженедельно или 1 раз в 10 дней медицинский работник контролирует выполнение среднесуточной нормы выдачи продуктов на 1 ребенка и при необходимости проводит коррекцию питания в следующей декаде. Подсчет основных пищевых ингредиентов по итогам накопительной ведомости проводит медицинская сестра 1 раз в месяц (подсчитывается калорийность, количество белков, жиров и углеводов).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98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Витаминизированные блюда не подогреваются.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199" w:name="sub_2102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2.10.22. Для обеспечения преемственности питания родителей информируют об ассортименте питания ребенка, вывешивая ежедневное меню за время его пребывания в ДОУ.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99"/>
      <w:bookmarkStart w:id="200" w:name="sub_2102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2.10.23. Выдача готовой пищи разрешается только после снятия пробы медицинским работником с обязательной отметкой вкусовых качеств, готовности блюд и соответствующей записи в бракеражном журнале готовых блюд. Вес порционных блюд должен соответствовать выходу блюда, указанному в меню-раскладке. При нарушении технологии приготовления пищи, а также в случае неготовности, блюдо допускают к выдаче только после устранения выявленных кулинарных недостатков.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00"/>
      <w:bookmarkStart w:id="201" w:name="sub_2102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2.10.24. Ежедневно следует оставлять суточную пробу готовой продукции. Суточная проба отбирается в объеме: порционные в полном объеме, 1 блюдо и гарниры не менее 100 г с целью микробиологического исследования при неблагополучной эпидемиологической ситуации. Пробу отбирают в стерильную стеклянную посуду с крышкой (гарниры и салаты в отдельную посуду) и сохраняют в течении 48 часов в специальном холодильнике или в специально отведенном месте в холодильнике для хранения кисломолочных продуктов при температуре +2 - +6°С. Контроль за правильностью отбора и хранения суточной пробы осуществляет медицинский работник.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01"/>
      <w:bookmarkStart w:id="202" w:name="sub_2102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2.10.25. Транспортировку пищевых продуктов необходимо проводить в условиях, обеспечивающих их сохранность и предохраняющих от загрязнения (</w:t>
      </w:r>
      <w:r>
        <w:fldChar w:fldCharType="begin"/>
      </w:r>
      <w:r>
        <w:instrText xml:space="preserve"> HYPERLINK "/l%20sub_9400"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приложение 13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02"/>
      <w:bookmarkStart w:id="203" w:name="sub_21026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2.10.26. Пищевые продукты, поступающие в ДОУ, должны иметь санитарно-эпидемиологическое заключение о соответствии их санитарным правилам. Качество продуктов проверяют кладовщик и медицинский работник (бракераж сырых продуктов), последний делает запись в специальном журнале. Не допускаются к приему в ДОУ пищевые продукты без сопроводительных документов, с истекшим сроком хранения и признаками порчи.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0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Урожай овощей и фруктов, собранный на территории ДОУ, допустимо использовать в питании детей только при наличии санитарно-эпидемиологического заключения.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204" w:name="sub_21027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2.10.27. Особоскоропортящиеся пищевые продукты хранят в холодильных камерах или холодильниках при температуре +2 - +6°С и в соответствии с требованиями действующих санитарных правил (</w:t>
      </w:r>
      <w:r>
        <w:fldChar w:fldCharType="begin"/>
      </w:r>
      <w:r>
        <w:instrText xml:space="preserve"> HYPERLINK "/l%20sub_9500"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приложение 14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). Для контроля за температурой в холодильниках и холодильных камерах устанавливают термометры. При наличии одной холодильной камеры места хранения мяса, рыбы и молочных продуктов должны быть строго разграничены, с обязательным устройством специальных полок, легко поддающихся мойке и обработке. Требования к условиям хранения продуктов изложены в </w:t>
      </w:r>
      <w:r>
        <w:fldChar w:fldCharType="begin"/>
      </w:r>
      <w:r>
        <w:instrText xml:space="preserve"> HYPERLINK "/l%20sub_9600"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приложении 15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04"/>
      <w:bookmarkStart w:id="205" w:name="sub_21028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2.10.28. Молоко фляжное непастеризованное перед употреблением подлежит обязательному кипячению не более 2-3 минут. После кипячения его охлаждают и хранят закрытым крышкой. В случае невозможности использовать молоко тотчас же после получения, его хранят в холодильнике при температуре +4 - +6°С.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05"/>
      <w:bookmarkStart w:id="206" w:name="sub_21029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2.10.29. При приготовлении пищи соблюдаются следующие правила: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06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обработку сырых и вареных продуктов проводят на разных столах при использовании соответствующих маркированных разделочных досок и ножей;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в перечень технологического оборудования следует включать не менее 2 мясорубок для раздельного приготовления сырых и готовых продуктов.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207" w:name="sub_21030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2.10.30. При кулинарной обработке пищевых продуктов необходимо соблюдать гигиенические требования в технологических процессах приготовления блюд: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07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котлеты, биточки из мясного или рыбного фарша, рыбу кусками обжаривают не менее 5 минут с обеих сторон в нагретом до кипения жире, после чего их доводят до готовности в духовом или жарочном шкафу при температуре 250-280°С 5-7 минут;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вторые блюда из вареного мяса (кур), а также измельченное мясо, добавляемое в первое блюдо, подвергают вторичной термической обработке - кипячению в бульоне в течение 5-7 минут и хранят в нем при температуре +75°С до раздачи не более 1 часа;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омлеты готовят слоем 2,5-3 см в течении 8-10 минут при температуре жарочного шкафа 180-200°С; яйцо варят 10 минут после закипания воды; яйцо перед использованием в любые блюда предварительно обрабатывают в соответствии с требованиями санитарных правил; не допускается хранить яйцо в кассетницах поставщика в производственных цехах пищеблока ДОУ;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сосиски, вареные колбасы обязательно отваривают (термическую обработку заканчивают после 5-минутной варки с момента начала кипения);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макаронные изделия, рис для приготовления гарниров варят в большом объеме воды (в отношении не менее 1:6,) без последующей промывки;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творожные запеканки изготавливают в жарочном шкафу при температуре 220-280°С в течение 20-30 минут, слой готового блюда должен иметь не более 3-4 см.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208" w:name="sub_2103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2.10.31. При кулинарной обработке овощей, для сохранения витаминов, следует соблюдать следующие правила: кожуру овощей чистят тонким слоем, очищают их непосредственно перед приготовлением; закладывают овощи только в кипящую воду, нарезав их перед варкой; свежую зелень добавляют в готовые блюда во время раздачи.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08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Фрукты, включая цитрусовые, перед употреблением обязательно промывают.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В целях профилактики иерсинеоза и псевдотуберкулеза не допускается предварительное замачивание овощей. Для приготовления салатов из сырых овощей допускается использовать овощи урожая предыдущего года только до марта.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Овощи, предназначенные для приготовления винегретов и салатов, варят в кожуре, охлаждают; очищают и нарезают вареные овощи в холодном цехе или в варочном цехе на столе для вареной продукции. Варка овощей накануне дня приготовления блюд не допускается.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209" w:name="sub_2103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2.10.32. С момента приготовления до отпуска первые и вторые блюда могут находиться на горячей плите не более 2-3 часов.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09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Кефир, ряженку, простоквашу и другие кисломолочные продукты порционируют в чашки непосредственно из пакетов или бутылок перед их раздачей.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Прокисшее молоко может быть использовано только для приготовления теста.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210" w:name="sub_2103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2.10.33. В эндемичных по йоду районах используется йодированная поваренная соль, соответствующая требованиям государственных стандартов.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10"/>
      <w:bookmarkStart w:id="211" w:name="sub_2103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2.10.34. В целях предупреждения возникновения и распространения пищевых токсикоинфекций: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1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не использовать остатки пищи от предыдущего приема и пищу, приготовленную накануне;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не допускается изготовление простокваши-самокваса, творога и других кисломолочных продуктов, а также блинчиков с мясом или с творогом из непастеризованного молока, макарон по-флотски, макарон с рубленным яйцом, зельцев, яичницы-глазуньи, кондитерских изделий с кремом, кремов, морсов, форшмаков из сельди, изделий во фритюре, студней, паштетов, заливных блюд (мясные и рыбные).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В питании детей в ДОУ категорически запрещается использование: грибов, фляжного (бочкового) молока без кипячения, фляжного творога и сметаны, консервированного зеленого горошка без термической обработки, кровяных и ливерных колбас, яиц и мяса водоплавающих птиц, рыбы, мяса, не прошедшего ветеринарный контроль, консервированных продуктов домашнего приготовления в герметической упаковке; консервов в банках с нарушением герметичности, бомбажных, с ржавчиной, деформированных, без этикеток; крупу, муку, сухофрукты, загрязненные различными примесями и зараженные амбарными вредителями; овощи и фрукты с наличием плесени и признаками гнили.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212" w:name="sub_2103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2.10.35. Не следует использовать в питании детей специи, острые блюда, пищевые добавки искусственного происхождения: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1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продукты, содержащие в своем составе пищевые добавки (синтетические ароматизаторы, красители) искусственного происхождения, в том числе безалкогольные газированные напитки, кондитерские изделия, жевательную резинку, чипсы и др.;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закусочные консервы: маринованные овощи и фрукты (огурцы, томаты, сливы, яблоки);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кулинарные жиры;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сливочное масло жирностью ниже 72%;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копчености;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майонез, перец, горчицу, хрен, уксус, острые соусы, натуральный кофе.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213" w:name="sub_21036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2.10.36. В ДОУ должен быть организован питьевой режим, обеспечивающий безопасность качества питьевой воды, которая должна отвечать требованиям санитарных правил.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13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bookmarkStart w:id="214" w:name="sub_20211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2.11. Требования к медицинскому обеспечению и оценке состояния здоровья детей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214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215" w:name="sub_2011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2.11.1. Медицинское обеспечение воспитанников ДОУ осуществляется медицинскими персоналом, находящимися в штате ДОУ или территориальных лечебно-профилактических учреждений (по договору), организационно-методическая работа по вопросам медицинского обеспечения осуществляется территориальными лечебно-профилактическими учреждениями.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1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Медицинский персонал ДОУ проводит лечебно-профилактические и оздоровительные мероприятия. Медицинский персонал наряду с администрацией ДОУ контролирует режим и качество питания, соблюдение требований санитарно-эпидемиологических правил и норм.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ind w:firstLine="0" w:left="139"/>
        <w:spacing w:after="0" w:line="276" w:lineRule="auto"/>
        <w:jc w:val="both"/>
      </w:pP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См. приказ Минздрава РФ от 4 апреля 2003 г. N 139 "Об утверждении Инструкции по внедрению оздоровительных технологий в деятельность образовательных учреждений"</w:t>
      </w:r>
    </w:p>
    <w:p>
      <w:pPr>
        <w:pStyle w:val="StGen0"/>
        <w:ind w:firstLine="0" w:left="17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Медицинский персонал организует и контролирует профилактическую и текущую дезинфекцию.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216" w:name="sub_2011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2.11.2. Медицинский кабинет должен быть оснащен оборудованием и инструментарием (</w:t>
      </w:r>
      <w:r>
        <w:fldChar w:fldCharType="begin"/>
      </w:r>
      <w:r>
        <w:instrText xml:space="preserve"> HYPERLINK "/l%20sub_9700"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приложение 16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). При наличии достаточных площадей в медицинском блоке ДОУ оборудуют физиотерапевтический кабинет (</w:t>
      </w:r>
      <w:r>
        <w:fldChar w:fldCharType="begin"/>
      </w:r>
      <w:r>
        <w:instrText xml:space="preserve"> HYPERLINK "/l%20sub_9800"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приложение 17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16"/>
      <w:bookmarkStart w:id="217" w:name="sub_2011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2.11.3. Критерием эффективности лечебно-оздоровительной работы ДОУ служит улучшение состояния здоровья детей. Оценку состояния здоровья детей проводят на основании текущих наблюдений и по итогам профилактических осмотров.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17"/>
      <w:bookmarkStart w:id="218" w:name="sub_2011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2.11.4. Профилактические медицинские осмотры детей декретированных возрастов проводят в соответствии с действующими нормативными документами и предусматривают доврачебный (на основе программы скрининг-тестов), педиатрический и специализированный этапы. Остальным детям ежегодно проводят скрининг-тестирование и педиатрический осмотр. По показаниям дети осматриваются и другими врачами-специалистами.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18"/>
      <w:bookmarkStart w:id="219" w:name="sub_2011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2.11.5. Оценку физического развития детей проводят 2 раза в год (осень, весна) по данным антропометрических показателей (длина и масса тела) и для детей дошкольного возраста дополняют результатами тестирования физической подготовленности.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19"/>
      <w:bookmarkStart w:id="220" w:name="sub_20116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2.11.6. Состояние здоровья каждого ребенка оценивается комплексно с учетом уровня достигнутого физического и нервно-психического развития, острой заболеваемости за год, предшествующий осмотру, наличия или отсутствия в момент обследования хронических заболеваний и частоты их обострения, уровня функционального состояния основных систем организма.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20"/>
      <w:bookmarkStart w:id="221" w:name="sub_20117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2.11.7. Оценка состояния здоровья коллектива включает следующие показатели: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2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общая заболеваемость (уровень и структура);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острая заболеваемость (уровень и структура);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заболеваемость детей в случаях, в днях на 1 ребенка;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процент часто болеющих детей (ЧБД);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индекс здоровья;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процент детей, имеющих морфофункциональные отклонения;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процент детей с хроническими заболеваниями;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процент детей, функционально незрелых к обучению в школе;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процент детей с нарушениями состояния здоровья, вызванными адаптацией к дошкольному учреждению;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распределение детей по группам физического развития;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распределение детей по группам здоровья;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процент детей, нуждающихся в оздоровительных мероприятиях.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222" w:name="sub_20118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2.11.8. Для каждой возрастной группы детей составляют комплексный план оздоровительных мероприятий, направленный на снижение заболеваемости и укрепление здоровья детей.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22"/>
      <w:bookmarkStart w:id="223" w:name="sub_20119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2.11.9. За год, предшествующий поступлению в школу, проводят медицинское обследование детей, а повторный медицинский осмотр - непосредственно перед поступлением в школу.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23"/>
      <w:bookmarkStart w:id="224" w:name="sub_201110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2.11.10. В начале учебно-воспитательного года для определения уровня развития школьно-необходимых функций у воспитанников подготовительных групп проводят диагностику функциональной готовности к обучению в школе.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2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Для детей, функционально неготовых к обучению, следует составить индивидуальный план медико-коррекционных мероприятий, включающих лечебно-оздоровительные процедуры, занятия с логопедом, развитие общей и мелкой моторики.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Результаты первого и второго обследования, а также рекомендации в отношении начала школьного обучения заносятся в медицинскую карту.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bookmarkStart w:id="225" w:name="sub_2012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2.12. Требования к организации режима дня и учебных занятий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225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226" w:name="sub_2012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2.12.1. Режим дня должен соответствовать возрастным особенностям детей и способствовать их гармоничному развитию. Максимальная продолжительность непрерывного бодрствования детей 3-7 лет составляет 5,5-6 часов. Установленные часы приема пищи необходимо строго соблюдать в соответствии с </w:t>
      </w:r>
      <w:r>
        <w:fldChar w:fldCharType="begin"/>
      </w:r>
      <w:r>
        <w:instrText xml:space="preserve"> HYPERLINK "/l%20sub_21014"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п.2.10.14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 настоящих правил.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26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В разновозрастных группах общие режимные моменты следует начинать на 5-10 мин раньше с более младшими детьми. Режим дня в разновозрастной ясельной группе следует дифференцировать: для детей до 1 года, для детей от 1 до 1,5 лет и от 1,5 до 3 лет.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227" w:name="sub_2012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2.12.2. Ежедневная продолжительность прогулки детей составляет не менее 4-4,5 часов. Прогулку организуют 2 раза в день: в первую половину - до обеда и во вторую половину - после дневного сна или перед уходом детей домой. При температуре воздуха ниже -15°С и скорости ветра более 7 м/с продолжительность прогулки сокращается. Прогулка не проводится при температуре воздуха ниже -15°С и скорости ветра более 15 м/с для детей до 4 лет, а для детей 5-7 лет при температуре воздуха ниже -20°С и скорости ветра более 15 м/с (для средней полосы).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27"/>
      <w:bookmarkStart w:id="228" w:name="sub_2012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2.12.3. Во время прогулки с детьми необходимо проводить игры и физические упражнения. Подвижные игры проводят в конце прогулки перед возвращением детей в помещение ДОУ.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28"/>
      <w:bookmarkStart w:id="229" w:name="sub_2012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2.12.4. Общая продолжительность суточного сна для детей дошкольного возраста 12-12,5 часов, из которых 2,0-2,5 отводится дневному сну. Для детей от 1 года до 1,5 лет дневной сон организуют дважды в первую и вторую половину дня общей продолжительностью до 3,5 часов. Оптимальным является организация дневного сна на воздухе (на веранде). Для детей от 1,5 до 3 лет дневной сон организуют однократно продолжительностью не менее 3 часов. Перед сном не рекомендуется проведение подвижных эмоциональных игр.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29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Детей с трудным засыпанием и чутким сном рекомендуется укладывать первыми и поднимать последними. В разновозрастных группах более старших детей после сна поднимают раньше. Во время сна детей присутствие воспитателя (или его помощника) в спальне обязательно.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230" w:name="sub_2012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2.12.5. Самостоятельная деятельность детей 3-7 лет (игры, подготовка к занятиям, личная гигиена и др.) занимает в режиме дня не менее 3-4 часов.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30"/>
      <w:bookmarkStart w:id="231" w:name="sub_20126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2.12.6. Администрация ДОУ несет ответственность за соответствие программ и технологий обучения и воспитания, методов и организации учебно-воспитательного процесса возрастным и психофизиологическим возможностям детей.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3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Программы, методики и режимы воспитания и обучения в части гигиенических требований допускаются к использованию при наличии санитарно-эпидемиологического заключения о соответствии их санитарным правилам.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232" w:name="sub_20127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2.12.7. Для детей ясельного возраста от 1,5 до 3 лет планируют не более 10 занятий в неделю (развитие речи, дидактические игры, развитие движений, музыкальные и др.) продолжительностью не более 8-10 мин. Допускается проводить одно занятие в первую и одно занятие во вторую половину дня. В теплое время года максимальное число занятий проводят на участке во время прогулки. Нецелесообразно одновременно проводить занятия с группой более 5-6 детей.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3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Максимально допустимый объем недельной образовательной нагрузки, включая занятия по дополнительному образованию, для детей дошкольного возраста составляет: в младшей группе (дети четвертого года жизни) - 11 занятий, в средней группе (дети пятого года жизни) - 12, в старшей группе (дети шестого года жизни) - 15, в подготовительной (дети седьмого года жизни) - 17 занятий</w:t>
      </w:r>
      <w:r>
        <w:fldChar w:fldCharType="begin"/>
      </w:r>
      <w:r>
        <w:instrText xml:space="preserve"> HYPERLINK "/l%20sub_4444"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**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При 6-дневной учебной неделе в субботу целесообразно проводить только занятия эстетически-оздоровительного цикла, спортивные праздники, соревнования, увеличить продолжительность прогулки.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Максимально допустимое количество занятий в первой половине дня в младшей и средней группах не превышает двух, а в старшей и подготовительной трех. Их продолжительность для детей 4 года жизни- не более 15 минут, для детей 5 года жизни - не более 20 минут, для детей 6 года жизни - не более 25 минут, а для детей 7 года жизни - не более 30 минут. В середине занятия проводят физкультминутку. Перерывы между занятиями - не менее 10 минут. Занятия для детей старшего дошкольного возраста могут проводиться во второй половине дня после дневного сна, но не чаще 2-3 раз в неделю. Длительность этих занятий - не более 25-30 минут. В середине занятия статического характера проводят физкультминутку.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При проведении занятий с использованием компьютеров, занятия по иностранному языку группу рекомендуется делить на подгруппы.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Занятия по дополнительному образованию (студии, кружки, секции и т.п.) для детей дошкольного возраста недопустимо проводить за счет времени, отведенного на прогулку и дневной сон. Их проводят: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для детей 4 года жизни - не чаще 1 раза в неделю продолжительностью не более 15 минут;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для детей 5 года жизни - не чаще 2 раз в неделю продолжительностью не более 25 минут;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для детей 6 года жизни - не чаще 2 раз в неделю продолжительностью не более 25 минут;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для детей 7 года жизни - не чаще 3 раз в неделю продолжительностью не более 30 минут.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233" w:name="sub_20128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2.12.8. Занятия физкультурно-оздоровительного и эстетического цикла должны занимать не менее 50% общего времени занятий.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33"/>
      <w:bookmarkStart w:id="234" w:name="sub_20129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2.12.9. Занятия, требующие повышенной познавательной активности и умственного напряжения детей, следует проводить в первую половину дня и в дни наиболее высокой работоспособности детей (вторник, среда). Для профилактики утомления детей рекомендуется сочетать указанные занятия с физкультурными, музыкальными занятиями, ритмикой и т.п.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34"/>
      <w:bookmarkStart w:id="235" w:name="sub_21210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2.12.10. Занятия с использованием компьютеров для детей 5-7 лет следует проводить не более одного в течение дня и не чаще трех раз в неделю в дни наиболее высокой работоспособности: во вторник, в среду и в четверг. После занятия с детьми проводят гимнастику для глаз. Непрерывная продолжительность работы с компьютером на развивающих игровых занятиях для детей 5 лет не должна превышать 10 минут и для детей 6-7 лет - 15 минут. Для детей, имеющих хроническую патологию, частоболеющих (более 4 раз в год), после перенесенных заболеваний в течение 2 недель продолжительность занятий с компьютером должна быть сокращена для детей 5 лет до 7 минут, для детей 6 лет - до 10 мин.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3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Для снижения утомительности компьютерных занятий необходимо обеспечить гигиенически рациональную организацию рабочего места: соответствие мебели росту ребенка, достаточный уровень освещенности. Экран видеомонитора должен находиться на уровне глаз или чуть ниже, на расстоянии не ближе 50 см. Ребенок, носящий очки, должен заниматься за компьютером в них. Недопустимо использование одного компьютера для одновременного занятия двух или более детей. Занятия детей с компьютером проводят в присутствии педагога или воспитателя (методиста).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236" w:name="sub_2121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2.12.11. Домашние задания воспитанникам ДОУ не задают.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36"/>
      <w:bookmarkStart w:id="237" w:name="sub_2121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2.12.12. Требования, изложенные в </w:t>
      </w:r>
      <w:r>
        <w:fldChar w:fldCharType="begin"/>
      </w:r>
      <w:r>
        <w:instrText xml:space="preserve"> HYPERLINK "/l%20sub_20127"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п.п.2.12.7-2.12.11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, необходимо выполнять и при организации занятий в группах кратковременного пребывания детей.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37"/>
      <w:bookmarkStart w:id="238" w:name="sub_2121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2.12.13. В разновозрастных группах продолжительность учебных занятий следует дифференцировать в зависимости от возраста ребенка. С целью соблюдения возрастных регламентов продолжительности занятий их следует начинать со старшими детьми, постепенно подключая к занятию детей младшего возраста.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38"/>
      <w:bookmarkStart w:id="239" w:name="sub_2121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2.12.14. В середине учебного года (январь-февраль) для воспитанников дошкольных групп организуют недельные каникулы, во время которых проводят занятия только эстетически-оздоровительного цикла (музыкальные, спортивные, изобразительного искусства).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39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В дни каникул и в летний период учебные занятия не проводятся. Рекомендуется проводить спортивные и подвижные игры, спортивные праздники, экскурсии и др., а также увеличивать продолжительность прогулок.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240" w:name="sub_2121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2.12.15. Непрерывная длительность просмотра телепередач и диафильмов в младшей и средней группах - не более 20 мин, в старшей и подготовительной - не более 30 мин. Просмотр телепередач для детей дошкольного возраста допускается не чаще 2 раз в день (в первую и вторую половину дня). Экран телевизора должен быть на уровне глаз сидящего ребенка или чуть ниже. Если ребенок носит очки, то во время передачи их следует обязательно надеть.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40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Просмотр телепередач в вечернее время проводят при искусственном освещении групповой верхним светом или местным источником света (бра или настольная лампа), размещенным вне поля зрения детей. Во избежание отражения солнечных бликов на экране в дневные часы окна следует закрывать легкими светлыми шторами.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241" w:name="sub_21216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2.12.16. Общественно-полезный труд детей старшей и подготовительной групп проводится в форме самообслуживания (дежурства по столовой, сервировка столов, помощь в подготовке к занятиям, уход за комнатными растениями и т.п.). Его продолжительность не должна быть больше 20 минут в день.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41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bookmarkStart w:id="242" w:name="sub_20213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2.13. Требования к организации физического воспитания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242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243" w:name="sub_2013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2.13.1. Физическое воспитание детей должно быть направлено на улучшение состояния здоровья и физического развития, расширение функциональных возможностей растущего организма, формирование двигательных навыков и двигательных качеств.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43"/>
      <w:bookmarkStart w:id="244" w:name="sub_2013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2.13.2. Рациональный двигательный режим, физические упражнения и закаливающие мероприятия следует осуществлять с учетом состояния здоровья, возрастно-половых возможностей детей и сезона года.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4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Организованные формы двигательной деятельности должны включать: утреннюю гимнастику, физкультурные занятия в помещении и на воздухе, физкультурные минутки, подвижные игры, спортивные упражнения, ритмическую гимнастику, занятия на тренажерах, плавание и т.п.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Следует предусмотреть объем двигательной активности воспитанников 5-7 лет в организованных формах оздоровительно-воспитательной деятельности до 6-8 часов в неделю с учетом психофизиологических особенностей детей, времени года и режима работы ДОУ.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Для реализации двигательной деятельности детей следует использовать оборудование и инвентарь физкультурного зала и спортивных площадок (</w:t>
      </w:r>
      <w:r>
        <w:fldChar w:fldCharType="begin"/>
      </w:r>
      <w:r>
        <w:instrText xml:space="preserve"> HYPERLINK "/l%20sub_1000"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приложения 1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, </w:t>
      </w:r>
      <w:r>
        <w:fldChar w:fldCharType="begin"/>
      </w:r>
      <w:r>
        <w:instrText xml:space="preserve"> HYPERLINK "/l%20sub_2000"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2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, </w:t>
      </w:r>
      <w:r>
        <w:fldChar w:fldCharType="begin"/>
      </w:r>
      <w:r>
        <w:instrText xml:space="preserve"> HYPERLINK "/l%20sub_9900"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18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245" w:name="sub_2013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2.13.3. Физическое воспитание детей первого года жизни организуют в форме индивидуальных занятий, включающих комплексы массажа и гимнастики. Врач назначает комплексы строго индивидуально с учетом возраста ребенка, его состояния здоровья, физического и нервно-психического развития.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4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Врачебные назначения обязательно фиксируют в медицинской карте ребенка.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Занятия с детьми первого года жизни проводят с каждым ребенком индивидуально в групповом помещении ежедневно не ранее чем через 45 минут после еды.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Длительность занятия с каждым ребенком составляет 6-10 минут.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Начиная с 9 месяцев, помимо комплексов гимнастики и массажа, с детьми проводят разнообразные подвижные игры в индивидуальном порядке. Допускается объединение детей в небольшие группы (по 2-3 ребенка).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Для индивидуальных занятий используют стол высотой - 72-75 см, шириной - 80 см, длиной - 90-100 см, покрытый тонким слоем ваты, обшитой клеенкой; стол сверху накрывается пеленкой, которая меняется после каждого ребенка.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При необходимости стол может быть заменен деревянным или фанерным щитом, помещенным поперек детской кроватки на поднятых закрепленных боковых стенках.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246" w:name="sub_2013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2.13.4. С детьми второго и третьего года жизни занятия физическими упражнениями проводят по подгруппам воспитатели 2-3 раза в неделю. Занятия с детьми второго года жизни проводят в групповом помещении, с детьми третьего года жизни - в групповом помещении или в физкультурном зале.</w:t>
      </w:r>
    </w:p>
    <w:p>
      <w:pPr>
        <w:pStyle w:val="StGen0"/>
        <w:ind w:firstLine="720"/>
        <w:spacing w:after="0" w:line="276" w:lineRule="auto"/>
        <w:jc w:val="both"/>
      </w:pPr>
      <w:bookmarkEnd w:id="246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Рекомендуемая наполняемость групп на занятиях физкультурой и их длительность, в зависимости от возраста детей, представлена в </w:t>
      </w:r>
      <w:r>
        <w:fldChar w:fldCharType="begin"/>
      </w:r>
      <w:r>
        <w:instrText xml:space="preserve"> HYPERLINK "/l%20sub_202131"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таблице 2.13.1.</w:instrText>
      </w:r>
      <w:r>
        <w:fldChar w:fldCharType="end"/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Start w:id="247" w:name="sub_202131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Таблица 2.13.1.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247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Наполняемость групп на занятиях физкультурой и их длительность в зависимости от возраста детей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┌──────────────┬────────────────────────────────────────────────────────┐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│                     Возраст детей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├─────────────┬──────────────┬─────────────┬─────────────┤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│ 1 г. 3 м. - │ 1 г. 7 м. -  │2 г . 1 м. - │3 г. (вторая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│  1 г. 6 м.  │     2 г.     │ 2 г. 11 м.  │  половина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│             │              │             │  учебного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│             │              │             │    года)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├──────────────┼─────────────┼──────────────┼─────────────┼─────────────┤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│Число детей   │     2-4     │     4-6      │    8-12     │ Вся группа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├──────────────┼─────────────┼──────────────┼─────────────┼─────────────┤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│Длительность  │     6-8     │     8-10     │    10-15    │     15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│занятия     (в│             │              │             │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│мин.)         │             │              │             │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└──────────────┴─────────────┴──────────────┴─────────────┴─────────────┘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248" w:name="sub_2013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2.13.5. Физкультурные занятия для дошкольников проводят не менее 3 раз в неделю. Длительность занятия зависит от возраста детей и составляет: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48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в младшей группе - 15 мин,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в средней группе - 20 мин,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в старшей группе - 25 мин,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в подготовительной группе - 30 мин.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Одно из трех физкультурных занятий для детей 5-7 лет следует круглогодично проводить на открытом воздухе. Его проводят только при отсутствии у детей медицинских противопоказаний и наличии у детей спортивной одежды, соответствующей погодным условиям.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Рекомендации к одежде для занятий физкультурой на воздухе даны в </w:t>
      </w:r>
      <w:r>
        <w:fldChar w:fldCharType="begin"/>
      </w:r>
      <w:r>
        <w:instrText xml:space="preserve"> HYPERLINK "/l%20sub_1100"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приложении 19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Занятия на открытом воздухе организуют с учетом местных климатических особенностей. В средней полосе занятия проводят при температуре воздуха до -15°С в безветренную погоду.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В дождливые, ветреные и морозные дни физкультурные занятия проводят в зале.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В теплое время года при благоприятных метеорологических условиях максимальное число занятий физкультурой проводят на открытом воздухе.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249" w:name="sub_20136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2.13.6. Оценку эффективности физкультурного занятия для дошкольников проводят по показателю моторной плотности и среднего уровня частоты сердечных сокращений (ЧСС) у детей.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49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Моторная плотность занятия в зале (отношение времени занятия, затраченного ребенком на движения к общей продолжительности занятия, выраженное в процентах) должна составлять не менее 70%; на воздухе - не менее 80%.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Для обеспечения тренировочного эффекта на занятиях в зале средний уровень ЧСС у детей 3-4 лет составляет - 130-140 уд/мин, на воздухе - 140-160 уд/мин; у детей 5-7 лет - в зале 140-150 уд/мин; на воздухе - 150-160 уд/мин.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250" w:name="sub_20137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2.13.7. Оценка эффективности физического воспитания осуществляется на основе динамики состояния здоровья детей, развития двигательных качеств и навыков на каждом году жизни.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50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Тестирование физической подготовленности дошкольников проводит воспитатель по физической культуре в начале учебного года (сентябрь-октябрь) и в конце его (апрель-май) и контролирует методист (старший воспитатель) ДОУ. Оценку уровня физической подготовленности медицинская сестра вносит в "Медицинскую карту".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Разрешение на проведение тестирования физической подготовленности детей дает медперсонал ДОУ.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251" w:name="sub_20138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2.13.8. Закаливание детей включает систему мероприятий: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5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элементы закаливания в повседневной жизни: умывание прохладной водой, широкая аэрация помещений, правильно организованная прогулка, физические упражнения, проводимые в легкой спортивной одежде в помещении и на открытом воздухе;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специальные мероприятия: водные, воздушные и солнечные.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252" w:name="sub_20139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2.13.9. Для закаливания детей основные природные факторы (солнце, воздух и вода) используют дифференцированно в зависимости от возраста детей, состояния их здоровья, с учетом подготовленности персонала и материальной базы ДОУ, со строгим соблюдением методических рекомендаций.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5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Закаливающие мероприятия меняют по силе и длительности в зависимости от сезона года, температуры воздуха в групповых помещениях, эпидемиологической обстановки.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253" w:name="sub_21310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2.13.10. Для проведения закаливающих мероприятий в каждой групповой ячейке необходимо иметь в наличии: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5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маркированные легкие полиэтиленовые баки (2 шт.);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ковш на 0,5 л воды для контрастных обливаний;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кувшины или лейки на 2-2,5 л воды для общих обливаний;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таз полиэтиленовый, глубокий с двумя ручками для местного закаливания (топтания в тазу);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индивидуальные маркированные полотенца;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деревянные мостики;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махровые рукавички для сухого и влажного обтирания (после каждого обтирания рукавички кипятят, высушивают и хранят в закрытой таре);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простыни, покрывала - для массажных ковриков.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254" w:name="sub_2131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2.13.11. Для организации плавания детей в бассейне необходимо предусмотреть рациональный набор оборудования и инвентаря (</w:t>
      </w:r>
      <w:r>
        <w:fldChar w:fldCharType="begin"/>
      </w:r>
      <w:r>
        <w:instrText xml:space="preserve"> HYPERLINK "/l%20sub_1200"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приложение 20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54"/>
      <w:bookmarkStart w:id="255" w:name="sub_2131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2.13.12. В холодный период года занятия в бассейне предпочтительно проводить после прогулки. При проведении занятий в бассейне перед прогулкой для предупреждения переохлаждения детей необходимо предусмотреть промежуток времени между ними не менее 50 минут.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5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Температура воды в бассейне - +30° +-1°С, температура воздуха в зале с ванной - +29° +-1°С, в раздевалке с душевой +25 - +26°С.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Перед началом и после занятий в бассейне организуют мытье детей под душем. Для профилактики переохлаждения детей занятия в бассейне не следует заканчивать холодовой нагрузкой (холодный душ, проплывание под холодной струей, топтание в ванночке с холодной водой).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256" w:name="sub_2131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2.13.13. Продолжительность занятия в бассейне в зависимости от возраста детей составляет: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56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в младшей группе - 15-20 мин,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в средней - 20-25 мин,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в старшей -25-30 мин,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в подготовительной - 25-30 мин.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257" w:name="sub_2131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2.13.14. При использовании сауны с целью закаливания и оздоровления детей необходимо соблюдать следующие требования: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57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площадь термокамеры должна быть не менее 9,0 м2;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в термокамере следует поддерживать температуру воздуха в пределах 60-70°С, при относительной влажности 15-20%;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во время проведения процедур необходимо избегать прямого воздействия теплового потока от калорифера на детей;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калориферы устанавливают в специальном углублении и обязательно используют деревянные загородки для частичного ограждения теплового потока;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при размещении термокамеры в помещении бассейна необходимо предусмотреть тамбур, площадью не менее 6 м2, чтобы исключить влияние влажного режима бассейна на температурно-влажностный режим термокамеры;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продолжительность первого посещения ребенком сауны не должна превышать более 3 мин;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после пребывания в сауне ребенку следует обеспечить отдых в специальной комнате и питье (чай, соки, минеральная вода).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Присутствие медицинского персонала при проведении занятий в бассейне и при приеме детьми процедур в сауне обязательно.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258" w:name="sub_2131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2.13.15. Дети могут посещать бассейн и сауну только при наличии разрешения врача-педиатра.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58"/>
      <w:bookmarkStart w:id="259" w:name="sub_21316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2.13.16. Оздоровительная работа с детьми в летний период является составной частью системы лечебно-профилактических мероприятий.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59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Для достижения оздоровительного эффекта в летний период в режиме дня предусматривается максимальное пребывание детей на открытом воздухе, соответствующая возрасту продолжительность сна и других видов отдыха.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Двигательная активность в организованных формах деятельности должна составлять не менее 50% всего объема суточной двигательной активности, а во время прогулок за территорию ДОУ - 35-40%.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Для достижения достаточного объема двигательной активности детей необходимо использовать все организованные формы занятий физическими упражнениями с широким включением подвижных игр, спортивных упражнений с элементами соревнований, а также пешеходные прогулки, экскурсии, прогулки по маршруту (простейший туризм).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260" w:name="sub_21317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2.13.17. Вся работа по физическому воспитанию проводится с учетом состояния здоровья детей и осуществляется воспитателем по физкультуре и воспитателями групп при регулярном контроле со стороны медицинских работников, методиста (старшего воспитателя) и заведующей ДОУ.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60"/>
      <w:bookmarkStart w:id="261" w:name="sub_21318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2.13.18. Медицинский и педагогический контроль за организацией физического воспитания дошкольников включает: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6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динамические наблюдения за состоянием здоровья и физическим развитием детей, физической подготовленностью, функциональными возможностями детского организма;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медико-педагогические наблюдения за организацией двигательного режима, методикой проведения различных форм занятий физическими упражнениями и их воздействием на организм ребенка, контроль за осуществлением системы закаливания;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контроль за санитарно-гигиеническим состоянием мест проведения занятий (помещение, участок), физкультурного оборудования, одежды и обуви детей;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гигиеническое обучение и воспитание по вопросам физического воспитания дошкольников, формирование мотивации к регулярным занятиям физкультурой;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профилактику травматизма.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bookmarkStart w:id="262" w:name="sub_2014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2.14. Требования к приему детей в дошкольные образовательные учреждения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262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263" w:name="sub_214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2.14.1. Перед поступлением ребенка в ДОУ, в том числе и в группы кратковременного пребывания, в ЛПУ проводят профилактический осмотр ребенка в соответствии с действующими нормативными документами.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63"/>
      <w:bookmarkStart w:id="264" w:name="sub_214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2.14.2. При поступлении ребенка в ДОУ врач собирает у родителей дополнительные сведения об особенностях развития и поведения ребенка; дает оценку состояния здоровья, физического, нервно-психического развития, которые вносит в медицинскую карту ребенка и доводит до сведения воспитателей групп.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6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Врач наблюдает за ребенком в период адаптации и дает индивидуальные рекомендации по режиму дня, питанию и оздоровительным мероприятиям.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265" w:name="sub_214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2.14.3. Ежедневный утренний прием дошкольников в учреждение проводят воспитатели, которые опрашивают родителей о состоянии здоровья детей. Медицинская сестра по показаниям осматривает зев, кожу и измеряет температуру тела ребенка. Прием детей в ясельные группы осуществляется лицом, имеющим медицинское образование. Ежедневно осматривается зев, кожные покровы, проводится измерение температуры. Выявленные при утреннем фильтре больные и дети, с подозрением на заболевание, в ДОУ не принимаются; заболевшие, выявленные в течение дня, изолируются. В зависимости от состояния ребенок остается в изоляторе до прихода родителей или госпитализируется.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65"/>
      <w:bookmarkStart w:id="266" w:name="sub_214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2.14.4. Один раз в неделю медицинские работники проводят осмотр детей на педикулез. Результаты осмотра заносят в специальный журнал. В случае обнаружения детей, пораженных педикулезом, их отправляют домой (для санации).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66"/>
      <w:bookmarkStart w:id="267" w:name="sub_214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2.14.5. После перенесенного заболевания, а также отсутствия более 3 дней, детей принимают в ДОУ только при наличии справки участкового врача-педиатра с указанием диагноза, длительности заболевания, проведенного лечения, сведений об отсутствии контакта с инфекционными больными, а также рекомендаций по индивидуальному режиму ребенка - реконвалесцента на первые 10-14 дней.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67"/>
      <w:bookmarkStart w:id="268" w:name="sub_2146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2.14.6. При переводе ребенка из одного ДОУ в другое врач учреждения, которое он посещал, или участковый педиатр составляет выписку из медицинской карты ребенка.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68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bookmarkStart w:id="269" w:name="sub_20215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2.15. Требования к прохождению профилактических медицинских осмотров и личной гигиене персонала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269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270" w:name="sub_215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2.15.1. Все работники ДОУ проходят медицинские осмотры и обследования в установленном порядке, профессиональную гигиеническую подготовку и аттестацию в установленном порядке.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70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Каждый работник ДОУ должен иметь личную медицинскую книжку, куда вносят результаты медицинских обследований и лабораторных исследований, сведения о прививках, перенесенных инфекционных заболеваниях, сведения о прохождении гигиенической подготовки и аттестации.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Работники, уклоняющиеся от медосмотров, профессиональной и гигиенической подготовки, не имеющие личной медицинской книжки установленного образца с результатами медосмотров и профессиональной гигиенической подготовке, к работе не допускаются.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При отсутствии сведений о профилактических прививках лица, поступающие в ДОУ, должны быть привиты в соответствие с национальным календарем профилактических прививок.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271" w:name="sub_215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2.15.2. Персонал ДОУ должен соблюдать правила личной гигиены: приходить на работу в чистой одежде и обуви; оставлять верхнюю одежду, головной убор и личные вещи в индивидуальном шкафу для одежды; коротко стричь ногти.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7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Перед началом работы необходимо тщательно вымыть руки, надеть чистый халат или другой специальный костюм, иметь сменную обувь; аккуратно подобрать волосы. У технического персонала дополнительно должен быть фартук и косынка для раздачи пищи, фартук для мытья посуды и специальный (темный) халат для уборки помещений.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Перед входом в туалетную комнату следует снимать халат и после выхода тщательно вымыть руки с мылом; пользоваться детским туалетом персоналу запрещается.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Перед выходом из ДОУ персонал убирает халат в шкаф для спецодежды.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272" w:name="sub_215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2.15.3. Все работники пищеблока ежедневно осматриваются медсестрой на наличие порезов, ссадин, гнойничковых заболеваний на кожных покровах и опрашиваются на наличие катаральных явлений верхних дыхательных путей с осмотром зева, с отметкой в журнале установленного образца.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7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Персонал пищеблока не должен во время работы носить кольца, серьги, закалывать спецодежду булавками, принимать пищу и курить на рабочем месте.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Для персонала ДОУ следует предусмотреть не менее 3 комплектов санитарной одежды.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273" w:name="sub_215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2.15.4. Не допускают или немедленно отстраняют от работы больных или при подозрении на инфекционные заболевания работников.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73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bookmarkStart w:id="274" w:name="sub_20216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2.16. Основные мероприятия, проводимые медицинским персоналом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274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275" w:name="sub_216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2.16.1. Медицинские работники ДОУ проводят: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7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медицинские осмотры детей при поступлении в учреждения с целью выявления больных, в т.ч. на педикулез;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систематическое наблюдение за состоянием здоровья воспитанников, особенно имеющих отклонения в состоянии здоровья;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работу по организации профилактических осмотров воспитанников и проведение профилактических прививок;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распределение детей на медицинские группы для занятий физическим воспитанием;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информирование руководителей учреждения, воспитателей, методистов по физическому воспитанию о состоянии здоровья детей, рекомендуемом режиме для детей с отклонениями в состоянии здоровья;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ежедневный амбулаторный прием с целью оказания медицинской помощи (при необходимости), выявление заболевших детей, своевременную их изоляцию, оказание первой медицинской помощи при возникновении несчастных случаев;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сообщение в территориальные учреждения здравоохранения и центры госсанэпиднадзора о случае инфекционных и паразитарных заболеваний среди воспитанников и персонала учреждения в течение 2 часов после установления диагноза в установленном порядке</w:t>
      </w:r>
      <w:r>
        <w:fldChar w:fldCharType="begin"/>
      </w:r>
      <w:r>
        <w:instrText xml:space="preserve"> HYPERLINK "/l%20sub_5555"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***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систематический контроль за санитарным состоянием и содержанием территории и всех помещений, соблюдением правил личной гигиены воспитанниками и персоналом;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организацию и проведение санитарно-противоэпидемических мероприятий: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работу по формированию здорового образа жизни с персоналом и детьми, организацию "дней здоровья", игр, викторин на медицинскую тему;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медицинский контроль за организацией физического воспитания, состоянием и содержанием мест занятий физической культурой, наблюдение за правильным проведением мероприятий по физической культуре в зависимости от пола, возраста и состояния здоровья;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контроль за пищеблоком и питанием детей;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ведение медицинской документации.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bookmarkStart w:id="276" w:name="sub_20217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2.17. Требования к соблюдению санитарных правил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276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277" w:name="sub_217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2.17.1. Руководитель учреждения обеспечивает: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77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наличие в учреждении настоящих санитарных правил и норм и доведение их содержания до сотрудников учреждения;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выполнение требований санитарных правил и норм всеми сотрудниками учреждения;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организацию производственного и лабораторного контроля;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необходимые условия для соблюдения санитарных правил и норм;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прием на работу лиц, имеющих допуск по состоянию здоровья, прошедших профессиональную гигиеническую подготовку и аттестацию;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наличие личных медицинских книжек на каждого работника;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своевременное прохождение периодических медицинских обследований всеми работниками ДОУ;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организацию курсовой гигиенической подготовки и переподготовки по программе гигиенического обучения не реже 1 раза в 2 года;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выполнение постановлений, предписаний центров госсанэпиднадзора;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условия труда работников в соответствии с действующим законодательством, санитарными правилами и гигиеническими нормативами;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исправленную работу технологического, холодильного и другого оборудования учреждения;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проведение при необходимости мероприятий по дезинфекции, дезинсекции и дератизации;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наличие аптечек для оказания первой медицинской помощи и их своевременное пополнение;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организацию санитарно-гигиенической работы с персоналом путем проведения семинаров, бесед, лекций.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278" w:name="sub_217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2.17.2. Медицинский персонал ДОУ осуществляет повседневный контроль за соблюдением требований санитарных правил.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78"/>
      <w:bookmarkStart w:id="279" w:name="sub_217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2.17.3. За нарушение санитарного законодательства руководитель ДОУ несет ответственность в порядке, установленном федеральным законом от 30 марта 1999 г. N 52-ФЗ "О санитарно-эпидемиологическом благополучии населения".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0"/>
        <w:spacing w:after="0" w:line="276" w:lineRule="auto"/>
        <w:jc w:val="both"/>
      </w:pPr>
      <w:bookmarkEnd w:id="279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_____________________________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280" w:name="sub_333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* Для детей ясельного возраста до 1 года рекомендуется два спальных помещения.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80"/>
      <w:bookmarkStart w:id="281" w:name="sub_444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** далее по тексту возрастной состав группы сохраняется.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81"/>
      <w:bookmarkStart w:id="282" w:name="sub_555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*** Суммарная информация о гриппе, острых инфекциях верхних дыхательных путей, энтеробиозе ежемесячно передается в центры госсанэпиднадзора.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82"/>
      <w:bookmarkStart w:id="283" w:name="sub_1000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End w:id="283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Приложение 1</w:t>
      </w:r>
    </w:p>
    <w:p>
      <w:pPr>
        <w:pStyle w:val="StGen0"/>
        <w:ind w:firstLine="720"/>
        <w:spacing w:after="0" w:line="276" w:lineRule="auto"/>
        <w:jc w:val="right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к </w:t>
      </w:r>
      <w:r>
        <w:fldChar w:fldCharType="begin"/>
      </w:r>
      <w:r>
        <w:instrText xml:space="preserve"> HYPERLINK "/l%20sub_10000" </w:instrText>
      </w:r>
      <w:r>
        <w:fldChar w:fldCharType="separate"/>
      </w:r>
      <w:r>
        <w:rPr>
          <w:b/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СанПиН 2.4.1.1249-03</w:instrText>
      </w:r>
      <w:r>
        <w:fldChar w:fldCharType="end"/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ind w:firstLine="0"/>
        <w:spacing w:after="108" w:before="108" w:line="276" w:lineRule="auto"/>
        <w:jc w:val="center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Рекомендуемое оборудование для игровых площадок в ясельных группах</w:t>
      </w:r>
      <w:r>
        <w:fldChar w:fldCharType="begin"/>
      </w:r>
      <w:r>
        <w:instrText xml:space="preserve"> HYPERLINK "/l%20sub_6666" </w:instrText>
      </w:r>
      <w:r>
        <w:fldChar w:fldCharType="separate"/>
      </w:r>
      <w:r>
        <w:rPr>
          <w:b w:val="false"/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*</w:instrText>
      </w:r>
      <w:r>
        <w:fldChar w:fldCharType="end"/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┌──────┬─────────────────────────────────────────┬────────────────────────┐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│N п/п │              Оборудование               │     Возраст детей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│                                         ├────────────┬───────────┤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│                                         │  1-2 года  │ 2-3 года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│                                         ├────────────┴───────────┤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│                                         │   Количество штук на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│                                         │   групповой площадке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├──────┴─────────────────────────────────────────┴────────────────────────┤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bookmarkStart w:id="284" w:name="sub_1001"/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</w:t>
      </w:r>
      <w:r>
        <w:rPr>
          <w:b/>
          <w:sz w:val="20"/>
          <w:szCs w:val="20"/>
          <w:lang w:bidi="ar-SA" w:eastAsia="en-US" w:val="ru-RU"/>
          <w:rFonts w:ascii="Courier New Cyr" w:eastAsia="Courier New Cyr" w:hAnsi="Courier New Cyr"/>
          <w:color w:val="000080"/>
        </w:rPr>
        <w:t xml:space="preserve">1. Оборудование для спокойных игр и отдыха:</w:t>
      </w: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bookmarkEnd w:id="284"/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├──────┬─────────────────────────────────────────┬────────────┬───────────┤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1.1. │Стол для игр                             │    4-6     │    4-6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├──────┼─────────────────────────────────────────┼────────────┼───────────┤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1.2. │Скамья детская                           │    6-8     │    6-8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├──────┼─────────────────────────────────────────┼────────────┼───────────┤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1.3. │Скамья для взрослых                      │     1      │     1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├──────┼─────────────────────────────────────────┼────────────┼───────────┤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1.4. │Песочница                                │     2      │     2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├──────┴─────────────────────────────────────────┴────────────┴───────────┤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bookmarkStart w:id="285" w:name="sub_1002"/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</w:t>
      </w:r>
      <w:r>
        <w:rPr>
          <w:b/>
          <w:sz w:val="20"/>
          <w:szCs w:val="20"/>
          <w:lang w:bidi="ar-SA" w:eastAsia="en-US" w:val="ru-RU"/>
          <w:rFonts w:ascii="Courier New Cyr" w:eastAsia="Courier New Cyr" w:hAnsi="Courier New Cyr"/>
          <w:color w:val="000080"/>
        </w:rPr>
        <w:t xml:space="preserve">2. Оборудование для подвижной деятельности и гимнастики:</w:t>
      </w: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bookmarkEnd w:id="285"/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├──────┬─────────────────────────────────────────┬────────────┬───────────┤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2.5. │Горка-манеж                              │     1      │     1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├──────┼─────────────────────────────────────────┼────────────┼───────────┤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2.6. │Секция с гимнастической лестницей        │            │     1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├──────┼─────────────────────────────────────────┼────────────┼───────────┤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2.7. │Секция с  набором  элементов  для   игр с│            │     1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│мячом                                    │            │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├──────┼─────────────────────────────────────────┼────────────┼───────────┤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2.8. │Лестница наклонная                       │            │     1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├──────┼─────────────────────────────────────────┼────────────┼───────────┤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2.9. │Оборудование для пролезания              │            │     1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├──────┼─────────────────────────────────────────┼────────────┼───────────┤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│2.10. │Балансир                                 │            │     1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├──────┼─────────────────────────────────────────┼────────────┼───────────┤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│2.11. │Качалка                                  │    1-2     │    1-2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├──────┼─────────────────────────────────────────┼────────────┼───────────┤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│2.12. │Зонтик                                   │     1      │     1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├──────┼─────────────────────────────────────────┼────────────┼───────────┤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│2.13. │Зонтик (пергола)                         │     1      │     1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└──────┴─────────────────────────────────────────┴────────────┴───────────┘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_____________________________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286" w:name="sub_6666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* Расстановку оборудования на групповых площадках производят, компануя его в игровые комплексы.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86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Start w:id="287" w:name="sub_200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Приложение 2</w:t>
      </w:r>
    </w:p>
    <w:p>
      <w:pPr>
        <w:pStyle w:val="StGen0"/>
        <w:ind w:firstLine="720"/>
        <w:spacing w:after="0" w:line="276" w:lineRule="auto"/>
        <w:jc w:val="right"/>
      </w:pPr>
      <w:bookmarkEnd w:id="287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к </w:t>
      </w:r>
      <w:r>
        <w:fldChar w:fldCharType="begin"/>
      </w:r>
      <w:r>
        <w:instrText xml:space="preserve"> HYPERLINK "/l%20sub_10000" </w:instrText>
      </w:r>
      <w:r>
        <w:fldChar w:fldCharType="separate"/>
      </w:r>
      <w:r>
        <w:rPr>
          <w:b/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СанПиН 2.4.1.1249-03</w:instrText>
      </w:r>
      <w:r>
        <w:fldChar w:fldCharType="end"/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Рекомендуемое оборудование и инвентарь для игр и физкультурных занятий на открытом воздухе детей дошкольного возраста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┌────┬─────────────────────┬──────────────────────────────────┬─────────┐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N  │    Наименование     │          Размеры, масса          │ Кол-во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│п/п │                     │                                  │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├────┼─────────────────────┼──────────────────────────────────┼─────────┤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1. │Башня для влезания   │Нижнее основание - длина 2000 мм  │    2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├──────────────────────────────────┤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│                    ширина 2000 мм│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├──────────────────────────────────┤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│Верхнее основание - длина 1000 мм │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├──────────────────────────────────┤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│                    ширина 1000 мм│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├──────────────────────────────────┤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│Высота корпуса башни  -  1500-2500│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│мм                                │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├────┼─────────────────────┼──────────────────────────────────┼─────────┤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2. │Бум разновысокий  (из│Длина бруса - 2000 мм             │    1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│3 брусов)            ├──────────────────────────────────┤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│Ширина рабочей поверхн. -  100-150│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│мм                                │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├──────────────────────────────────┤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│Высота брусьев - 150, 250, 300 мм │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├────┼─────────────────────┼──────────────────────────────────┼─────────┤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3. │Ворота для подлезания│Ширина створа - 500 мм            │    5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├──────────────────────────────────┤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│Высота - 500- 600 мм              │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├────┼─────────────────────┼──────────────────────────────────┼─────────┤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4. │Заборчик            с│Длина - 2500-3000 мм              │    2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│вертикальными        ├──────────────────────────────────┤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│перекладинами        │Высота - 600 мм                   │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├──────────────────────────────────┤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│Диаметр перекладины 30-35 мм      │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│                                  │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│Расстояние между  перекладинами  -│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│250-300 мм                        │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├────┼─────────────────────┼──────────────────────────────────┼─────────┤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5. │Качели подвесные     │                                  │    2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├────┼─────────────────────┼──────────────────────────────────┼─────────┤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6. │Качели-доска         │Длина доски 2000-2500 мм          │    2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├──────────────────────────────────┤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│Ширина - 220-250 мм               │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├──────────────────────────────────┤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│Высота над  поверхностью   земли -│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│350-400 мм                        │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├────┼─────────────────────┼──────────────────────────────────┼─────────┤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7. │Пеньки               │Диаметр - 120, 150, 200 мм        │  10-12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├──────────────────────────────────┤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│Высота - 150, 250, 300 мм         │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├────┼─────────────────────┼──────────────────────────────────┼─────────┤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8. │Перекладина низкая   │Высота - 1000-800 мм              │    1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├────┼─────────────────────┼──────────────────────────────────┼─────────┤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9. │Перекладина средняя  │Высота - 1200-1000 мм             │    1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├────┼─────────────────────┼──────────────────────────────────┼─────────┤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│10. │Перекладина высокая  │Высота 1500 мм                    │    1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├────┼─────────────────────┼──────────────────────────────────┼─────────┤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│11. │Рукоходы             │Длина - 2000-2500 мм              │    2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├──────────────────────────────────┤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│Ширина - 400-500 мм               │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├──────────────────────────────────┤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│Диаметр перекладин - 25-30 мм     │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├──────────────────────────────────┤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│Расст. между перекладин. - 250-300│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│мм                                │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├──────────────────────────────────┤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│Высота над  поверхностью   земли -│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│1500-1800 мм                      │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├────┼─────────────────────┼──────────────────────────────────┼─────────┤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│12. │Стенка гимнастическая│Высота - 1800-2300 мм             │   4-5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├──────────────────────────────────┤ секций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│Ширина пролета - 800 мм           │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├──────────────────────────────────┤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│Диаметр перекладин - 27-30 мм     │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├────┼─────────────────────┼──────────────────────────────────┼─────────┤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│13. │Стенка  сплошная  для│Высота - 2300 мм                  │    1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│лазания              ├──────────────────────────────────┤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│Длина - 1500-1800 мм              │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├────┼─────────────────────┼──────────────────────────────────┼─────────┤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│14. │Стойки            для│Высота - 2000 мм                  │    1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│натягивания    сеток,│                                  │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│веревки              │                                  │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├────┼─────────────────────┼──────────────────────────────────┼─────────┤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│15. │Устройство        для│Длина перекладин - 3500 мм        │    1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│подвески   спортивных├──────────────────────────────────┤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│снарядов, качелей    │Высота над поверхностью площадки -│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│3000 мм                           │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├────┼─────────────────────┼──────────────────────────────────┼─────────┤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│16. │Фишки,   конусы   для│                                  │   4-6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│разметки площадки    │                                  │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├────┼─────────────────────┼──────────────────────────────────┼─────────┤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│17. │Щит-мишень (навесной)│Длина - 1000 мм                   │    2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├─────────────────────┼──────────────────────────────────┼─────────┤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│Щит баскетбольный    │Ширина - 1000 мм                  │    2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└────┴─────────────────────┴──────────────────────────────────┴─────────┘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Start w:id="288" w:name="sub_300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Приложение 3</w:t>
      </w:r>
    </w:p>
    <w:p>
      <w:pPr>
        <w:pStyle w:val="StGen0"/>
        <w:ind w:firstLine="720"/>
        <w:spacing w:after="0" w:line="276" w:lineRule="auto"/>
        <w:jc w:val="right"/>
      </w:pPr>
      <w:bookmarkEnd w:id="288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к </w:t>
      </w:r>
      <w:r>
        <w:fldChar w:fldCharType="begin"/>
      </w:r>
      <w:r>
        <w:instrText xml:space="preserve"> HYPERLINK "/l%20sub_10000" </w:instrText>
      </w:r>
      <w:r>
        <w:fldChar w:fldCharType="separate"/>
      </w:r>
      <w:r>
        <w:rPr>
          <w:b/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СанПиН 2.4.1.1249-03</w:instrText>
      </w:r>
      <w:r>
        <w:fldChar w:fldCharType="end"/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Дезинфицирующие средства, разрешенные к использованию в зависимости от области применения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┌────┬───────────────┬──────────────────────┬───────────────────────────┐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N  │ Наименование  │  Область применения  │     Способ применения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│п/п │   препарата   │                      │     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├────┼───────────────┼──────────────────────┼───────────────────────────┤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1  │       2       │          3           │             4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├────┼───────────────┼──────────────────────┼───────────────────────────┤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1. │Пероксогидрат  │для           текущей,│обеззараживание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│фторида   калия│заключительной       и│поверхностей     помещений,│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│ПФК            │профилактической      │мебели,   белья,    посуды,│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│дезинфекции           │санитарно-технического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│                      │оборудования,    уборочного│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│                      │инвентаря и  т.д.  проводят│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│                      │путем           протирания,│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│                      │погружения и замачивания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├────┼───────────────┼──────────────────────┼───────────────────────────┤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2  │Электрохимичес-│для         проведения│дезинфекция         посуды,│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│кие            │профилактической,     │игрушек, белья проводится с│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│активированные │текущей              и│использованием      методов│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│растворы       │заключительной        │погружения и замачивания  в│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│натрия,        │дезинфекции           │растворе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│получаемые    в│                      │     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│установке      │                      │     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│СТЭЛ-МТ-2:     │                      │     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│Лиолит         │                      │     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├────┼───────────────┼──────────────────────┤     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│Католит        │для                   │     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│предстерилизационной  │     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│очистки        изделий│     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│медицинского          │     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│назначения            │     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├────┼───────────────┼──────────────────────┼───────────────────────────┤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3. │Гипохлорид     │обеззараживание       │дезинфекцию       раствором│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│натрия,        │объектов           при│гипохлорида      проводят с│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│вырабатываемый │проведении            │использованием      методов│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│на             │профилактической,     │погружения         (посуда,│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│электрохимичес-│текущей,              │игрушки,            изделия│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│кой   установке│заключительной        │медицинского    назначения,│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│ЭФФЕКТ         │дезинфекции           │предметы           ухода за│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│                      │больными),      замачивания│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│                      │(белье,           уборочный│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│                      │инвентарь)   и   протирания│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│                      │поверхностей     помещений,│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│                      │мебели,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│                      │санитарно-технического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│                      │оборудования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├────┼───────────────┼──────────────────────┼───────────────────────────┤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4. │Доместос       │для      дезинфекции и│дезинфекцию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│чистки                │санитарно-технического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│санитарно-технического│оборудования        (ванна,│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│оборудования,         │раковина, унитаз)  проводят│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│поверхностей          │путем             нанесения│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│помещений,      белья,│неразбавленного средства на│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│игрушек               │поверхность;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│                      │обеззараживание       стен,│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│                      │дверей, пола, подоконников,│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│                      │мебели,  горшков,   игрушек│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│                      │проводится путем протирания│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│                      │поверхностей   с    помощью│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│                      │ветоши или щетки, смоченной│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│                      │раствором         средства;│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│                      │дезинфекция           белья│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│                      │проводится          методом│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│                      │погружения    в    закрытую│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│                      │емкость     с     раствором│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│                      │средства.            Способ│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│                      │приготовления      раствора│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│                      │указан на упаковке.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├────┼───────────────┼──────────────────────┼───────────────────────────┤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5. │Электрохимичес-│применяют          для│дезинфекцию      проводят с│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│кие    активные│обеззараживания    при│использованием      методов│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│растворы натрия│проведении            │протирания,     погружения,│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│хлорида,       │профилактической,     │замачивания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│получаемые    в│текущей,              │     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│установке      │заключительной        │     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│СТЭЛ-          │дезинфекции           │     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│ТОЛК-120-01:   │                      │     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│Лиолит         │                      │     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│                      │     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│Католит        │для                   │     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│предстерилизационной  │     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│очистки        изделий│     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│медицинского          │     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│назначения            │     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├────┼───────────────┼──────────────────────┼───────────────────────────┤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6. │Электрохимичес-│для    обеззараживания│дезинфекцию      проводят с│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│ки             │объектов           при│использованием      методов│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│активированный │проведении    текущей,│протирания,  погружения   и│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│р-р      натрия│профилактической     и│замачивания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│хлорида        │заключительной        │     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│нейтральный    │дезинфекции           │     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│анолит,        │                      │     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│получаемый    в│                      │     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│установке      │                      │     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│СТЭЛ-4Н-60-01  │                      │     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├────┼───────────────┼──────────────────────┼───────────────────────────┤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7. │Белор          │для        дезинфекции│обеззараживание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│санитарно-технического│санитарно-технического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│оборудования и белья  │оборудования        (ванна,│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│                      │раковина, унитаз)  проводят│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│                      │путем протирания с  помощью│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│                      │щетки или ветоши, смоченной│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│                      │раствором  средства;  белье│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│                      │погружают    в     закрытую│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│                      │емкость     с     раствором│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│                      │средства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├────┼───────────────┼──────────────────────┼───────────────────────────┤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8. │Амфолан Д      │для        дезинфекции│для  дезинфекции  помещений│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│посуды,         белья,│рабочим           раствором│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│поверхностей          │производят          влажную│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│помещений,            │обработку; посуду  и  белье│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│санитарно-технического│полностью       погружают в│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│оборудования          │раствор  средства;  рабочим│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│                      │раствором   средства   моют│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│                      │ванну,  раковину,   унитаз,│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│                      │затем   средство    смывают│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│                      │водой.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└────┴───────────────┴──────────────────────┴───────────────────────────┘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И другие средства разрешенные в установленном порядке.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Start w:id="289" w:name="sub_400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Приложение 4</w:t>
      </w:r>
    </w:p>
    <w:p>
      <w:pPr>
        <w:pStyle w:val="StGen0"/>
        <w:ind w:firstLine="720"/>
        <w:spacing w:after="0" w:line="276" w:lineRule="auto"/>
        <w:jc w:val="right"/>
      </w:pPr>
      <w:bookmarkEnd w:id="289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к </w:t>
      </w:r>
      <w:r>
        <w:fldChar w:fldCharType="begin"/>
      </w:r>
      <w:r>
        <w:instrText xml:space="preserve"> HYPERLINK "/l%20sub_10000" </w:instrText>
      </w:r>
      <w:r>
        <w:fldChar w:fldCharType="separate"/>
      </w:r>
      <w:r>
        <w:rPr>
          <w:b/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СанПиН 2.4.1.1249-03</w:instrText>
      </w:r>
      <w:r>
        <w:fldChar w:fldCharType="end"/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Состав и площади медицинских помещений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┌───────────────────────────────────┬───────────────────────────────────┐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Помещения             │ ДОУ вместимостью, мест (площадь,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                │                м2)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                ├───────────┬───────────┬───────────┤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                │  до 150   │ от 150 до │280 и более│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                │           │    280    │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├───────────────────────────────────┼───────────┼───────────┼───────────┤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│Медицинский кабинет                │    12     │    12     │    12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├───────────────────────────────────┼───────────┼───────────┼───────────┤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│Процедурный кабинет                │     8     │     8     │     8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├───────────────────────────────────┼───────────┼───────────┼───────────┤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│Изолятор:                          │           │           │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├───────────────────────────────────┼───────────┼───────────┼───────────┤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│приемная                           │     4     │     4     │     6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├───────────────────────────────────┼───────────┼───────────┼───────────┤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│палата                             │     4     │     6     │ 12 (6+6)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├───────────────────────────────────┼───────────┼───────────┼───────────┤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│Туалет с местом  для  приготовления│     6     │     6     │     6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│дезинфицирующих средств            │           │           │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└───────────────────────────────────┴───────────┴───────────┴───────────┘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Start w:id="290" w:name="sub_500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Приложение 5</w:t>
      </w:r>
    </w:p>
    <w:p>
      <w:pPr>
        <w:pStyle w:val="StGen0"/>
        <w:ind w:firstLine="720"/>
        <w:spacing w:after="0" w:line="276" w:lineRule="auto"/>
        <w:jc w:val="right"/>
      </w:pPr>
      <w:bookmarkEnd w:id="29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к </w:t>
      </w:r>
      <w:r>
        <w:fldChar w:fldCharType="begin"/>
      </w:r>
      <w:r>
        <w:instrText xml:space="preserve"> HYPERLINK "/l%20sub_10000" </w:instrText>
      </w:r>
      <w:r>
        <w:fldChar w:fldCharType="separate"/>
      </w:r>
      <w:r>
        <w:rPr>
          <w:b/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СанПиН 2.4.1.1249-03</w:instrText>
      </w:r>
      <w:r>
        <w:fldChar w:fldCharType="end"/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Состав и площади служебно-бытовых помещений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┌──────────────────────┬────────────────────────────────────────────────┐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Помещения       │  Площадь (м2) в зависимости от вместимости и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   │                количества групп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   ├────────────┬───────────┬───────────┬───────────┤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   │до 50 (1-2) │  до 140   │  до 240   │  до 330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   │            │   (4-6)   │   (8-9)   │  (12-14)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├──────────────────────┼────────────┼───────────┼───────────┼───────────┤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│1. Кабинет заведующего│     10     │    10     │     9     │     9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├──────────────────────┼────────────┼───────────┼───────────┼───────────┤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│2. Кабинет завхоза    │     -      │     -     │     6     │     6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├──────────────────────┼────────────┼───────────┼───────────┼───────────┤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│3.       Хозяйственная│     4      │     5     │     8     │    12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│кладовая              │            │           │           │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├──────────────────────┼────────────┼───────────┼───────────┼───────────┤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│4.  Кладовая   чистого│     4      │     6     │     8     │    10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│белья                 │            │           │           │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├──────────────────────┼────────────┼───────────┼───────────┼───────────┤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│5. Комната кастелянши │     -      │     -     │     -     │     6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├──────────────────────┼────────────┼───────────┼───────────┼───────────┤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│6.           Столярная│     -      │     -     │    12     │    12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│мастерская            │            │           │           │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├──────────────────────┼────────────┼───────────┼───────────┼───────────┤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│7. Столовая персонала │     -      │     -     │     -     │    10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├──────────────────────┼────────────┼───────────┼───────────┼───────────┤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│8.         Туалеты для│     3      │     3     │     6     │     6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│персонала             │            │           │           │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└──────────────────────┴────────────┴───────────┴───────────┴───────────┘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Start w:id="291" w:name="sub_600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Приложение 6</w:t>
      </w:r>
    </w:p>
    <w:p>
      <w:pPr>
        <w:pStyle w:val="StGen0"/>
        <w:ind w:firstLine="720"/>
        <w:spacing w:after="0" w:line="276" w:lineRule="auto"/>
        <w:jc w:val="right"/>
      </w:pPr>
      <w:bookmarkEnd w:id="291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к </w:t>
      </w:r>
      <w:r>
        <w:fldChar w:fldCharType="begin"/>
      </w:r>
      <w:r>
        <w:instrText xml:space="preserve"> HYPERLINK "/l%20sub_10000" </w:instrText>
      </w:r>
      <w:r>
        <w:fldChar w:fldCharType="separate"/>
      </w:r>
      <w:r>
        <w:rPr>
          <w:b/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СанПиН 2.4.1.1249-03</w:instrText>
      </w:r>
      <w:r>
        <w:fldChar w:fldCharType="end"/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Рекомендуемый состав и площади постирочной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┌──────────────────────┬────────────────────────────────────────────────┐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Помещения       │Площади помещений в м2 при количестве мест в ДОУ│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├──────────────────────┼───────┬────────┬───────┬───────┬───────┬───────┤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│Постирочная           │2 (50) │ 4 (95) │6 (140)│7 (190)│  12   │  14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   │       │        │       │       │ (280) │ (330)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├──────────────────────┼───────┼────────┼───────┼───────┼───────┼───────┤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│Стиральная            │  12   │   14   │  14   │  16   │  18   │  18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├──────────────────────┼───────┼────────┼───────┼───────┼───────┼───────┤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│Гладильная            │   -   │   10   │  10   │  12   │  12   │  12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├──────────────────────┼───────┼────────┼───────┼───────┼───────┼───────┤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│Итого:                │  12   │   24   │  24   │  28   │  30   │  30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└──────────────────────┴───────┴────────┴───────┴───────┴───────┴───────┘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Start w:id="292" w:name="sub_700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Приложение 7</w:t>
      </w:r>
    </w:p>
    <w:p>
      <w:pPr>
        <w:pStyle w:val="StGen0"/>
        <w:ind w:firstLine="720"/>
        <w:spacing w:after="0" w:line="276" w:lineRule="auto"/>
        <w:jc w:val="right"/>
      </w:pPr>
      <w:bookmarkEnd w:id="292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к </w:t>
      </w:r>
      <w:r>
        <w:fldChar w:fldCharType="begin"/>
      </w:r>
      <w:r>
        <w:instrText xml:space="preserve"> HYPERLINK "/l%20sub_10000" </w:instrText>
      </w:r>
      <w:r>
        <w:fldChar w:fldCharType="separate"/>
      </w:r>
      <w:r>
        <w:rPr>
          <w:b/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СанПиН 2.4.1.1249-03</w:instrText>
      </w:r>
      <w:r>
        <w:fldChar w:fldCharType="end"/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Требования к производственному оборудованию и разделочному инвентарю пищеблоков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293" w:name="sub_700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1. Столы, предназначенные для обработки пищевых продуктов, должны быть цельнометаллические из нержавеющей стали или дюралюминия. Столы для обработки сырого мяса и рыбы покрывают оцинкованным железом (с закругленными углами).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93"/>
      <w:bookmarkStart w:id="294" w:name="sub_700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 Для разделки сырых и готовых продуктов следует иметь отдельные разделочные столы, ножи и доски из деревьев твердых пород без щелей и зазоров, гладко выструганные. Разделочные доски из пластмассы и прессованной фанеры к использованию не допускаются.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94"/>
      <w:bookmarkStart w:id="295" w:name="sub_700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 Доски и ножи должны быть промаркированы: "СМ" - сырое мясо, "СК" - сырые куры, "СР" - сырая рыба, "СО" - сырые овощи, "ВМ" - вареное мясо, "ВР" - вареная рыба, "ВО"- вареные овощи, "гастрономия", "Сельдь", "X" - хлеб, "Зелень".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95"/>
      <w:bookmarkStart w:id="296" w:name="sub_700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4. Для приготовления и хранения готовой пищи следует использовать посуду из нержавеющей стали. Алюминиевую и дюралюминиевую посуду используют только для приготовления и кратковременного хранения пищи. Компоты готовят в посуде из нержавеющей стали. Для кипячения молока выделяют отдельную посуду.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96"/>
      <w:bookmarkStart w:id="297" w:name="sub_700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5. Количество комплектов столовой и чайной посуды должно полностью обеспечивать одномоментную посадку детей без дополнительной обработки посуды и приборов в течение приема пищи.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97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Start w:id="298" w:name="sub_800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Приложение 8</w:t>
      </w:r>
    </w:p>
    <w:p>
      <w:pPr>
        <w:pStyle w:val="StGen0"/>
        <w:ind w:firstLine="720"/>
        <w:spacing w:after="0" w:line="276" w:lineRule="auto"/>
        <w:jc w:val="right"/>
      </w:pPr>
      <w:bookmarkEnd w:id="298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к </w:t>
      </w:r>
      <w:r>
        <w:fldChar w:fldCharType="begin"/>
      </w:r>
      <w:r>
        <w:instrText xml:space="preserve"> HYPERLINK "/l%20sub_10000" </w:instrText>
      </w:r>
      <w:r>
        <w:fldChar w:fldCharType="separate"/>
      </w:r>
      <w:r>
        <w:rPr>
          <w:b/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СанПиН 2.4.1.1249-03</w:instrText>
      </w:r>
      <w:r>
        <w:fldChar w:fldCharType="end"/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Примерные схемы вскармливания детей первого года жизни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┌───────────────────────────────────────────────────────────────────────┐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bookmarkStart w:id="299" w:name="sub_8001"/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</w:t>
      </w:r>
      <w:r>
        <w:rPr>
          <w:b/>
          <w:sz w:val="20"/>
          <w:szCs w:val="20"/>
          <w:lang w:bidi="ar-SA" w:eastAsia="en-US" w:val="ru-RU"/>
          <w:rFonts w:ascii="Courier New Cyr" w:eastAsia="Courier New Cyr" w:hAnsi="Courier New Cyr"/>
          <w:color w:val="000080"/>
        </w:rPr>
        <w:t xml:space="preserve">1. Схема вскармливания ребенка 2-3 месяцев</w:t>
      </w: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bookmarkEnd w:id="299"/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├──────────────┬────────────────────────────────────────┬───────────────┤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6 часов    │женское молоко или молочная смесь       │  120-150 мл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├──────────────┼────────────────────────────────────────┼───────────────┤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│9 час 30 мин. │женское молоко или смесь                │  100-120 мл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├────────────────────────────────────────┼───────────────┤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│фруктовый сок                           │   20-40 мл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├──────────────┼────────────────────────────────────────┼───────────────┤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13 часов   │женское молоко или смесь                │  120-150 мл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├──────────────┼────────────────────────────────────────┼───────────────┤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│16 час 30 мин.│женское молоко или смесь                │  100-120 мл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├────────────────────────────────────────┼───────────────┤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│фруктовое пюре                          │    20-40 г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├────────────────────────────────────────┼───────────────┤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│желток (с 3 месяцев)                    │    1/4 шт.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├──────────────┼────────────────────────────────────────┼───────────────┤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20 часов   │женское молоко или смесь                │  120-150 мл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├──────────────┼────────────────────────────────────────┼───────────────┤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│23 час 30 мин.│женское молоко или смесь                │  120-150 мл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├──────────────┴────────────────────────────────────────┴───────────────┤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bookmarkStart w:id="300" w:name="sub_8002"/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</w:t>
      </w:r>
      <w:r>
        <w:rPr>
          <w:b/>
          <w:sz w:val="20"/>
          <w:szCs w:val="20"/>
          <w:lang w:bidi="ar-SA" w:eastAsia="en-US" w:val="ru-RU"/>
          <w:rFonts w:ascii="Courier New Cyr" w:eastAsia="Courier New Cyr" w:hAnsi="Courier New Cyr"/>
          <w:color w:val="000080"/>
        </w:rPr>
        <w:t xml:space="preserve">II. Схема вскармливания ребенка 4 месяцев</w:t>
      </w: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bookmarkEnd w:id="300"/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├──────────────┬────────────────────────────────────────┬───────────────┤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6 часов    │женское молоко или смесь                │    160 мл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├──────────────┼────────────────────────────────────────┼───────────────┤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│9 час 30 мин. │овощное пюре (с 4,5 мес.)               │     130 г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├────────────────────────────────────────┼───────────────┤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│желток                                  │    1/2 шт.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├────────────────────────────────────────┼───────────────┤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│женское молоко или смесь                │     50 мл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├────────────────────────────────────────┼───────────────┤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│фруктовый сок                           │     20 мл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├──────────────┼────────────────────────────────────────┼───────────────┤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13 часов   │женское молоко или смесь                │    120 мл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├────────────────────────────────────────┼───────────────┤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│фруктовое пюре                          │     50 г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├──────────────┼────────────────────────────────────────┼───────────────┤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│16 час 30 мин.│женское молоко или смесь                │    130 мл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├────────────────────────────────────────┼───────────────┤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│творог                                  │     10 г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├────────────────────────────────────────┼───────────────┤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│фруктовый сок                           │     30 мл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├──────────────┼────────────────────────────────────────┼───────────────┤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20 часов   │женское молоко или смесь                │    160 мл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├──────────────┼────────────────────────────────────────┼───────────────┤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│23 час 30 мин.│женское молоко или смесь                │    160 мл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├──────────────┴────────────────────────────────────────┴───────────────┤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bookmarkStart w:id="301" w:name="sub_8003"/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</w:t>
      </w:r>
      <w:r>
        <w:rPr>
          <w:b/>
          <w:sz w:val="20"/>
          <w:szCs w:val="20"/>
          <w:lang w:bidi="ar-SA" w:eastAsia="en-US" w:val="ru-RU"/>
          <w:rFonts w:ascii="Courier New Cyr" w:eastAsia="Courier New Cyr" w:hAnsi="Courier New Cyr"/>
          <w:color w:val="000080"/>
        </w:rPr>
        <w:t xml:space="preserve">III. Схема вскармливания ребенка 5-6 месяцев</w:t>
      </w: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bookmarkEnd w:id="301"/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├──────────────┬────────────────────────────────────────┬───────────────┤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6 часов    │женское молоко или смесь                │  180-200 мл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├──────────────┼────────────────────────────────────────┼───────────────┤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10 часов   │каша из разных круп                     │     150 г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├────────────────────────────────────────┼───────────────┤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│женское молоко или смесь                │     50 мл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├────────────────────────────────────────┼───────────────┤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│фруктовый сок                           │     30 мл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├──────────────┼────────────────────────────────────────┼───────────────┤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14 часов   │овощное пюре                            │     150 г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├────────────────────────────────────────┼───────────────┤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│желток                                  │    1\2 шт.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├────────────────────────────────────────┼───────────────┤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│растительное масло                      │     2-5 г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├────────────────────────────────────────┼───────────────┤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│фруктовый сок                           │   20-40 мл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├──────────────┼────────────────────────────────────────┼───────────────┤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18 часов   │творог                                  │     20 г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├────────────────────────────────────────┼───────────────┤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│фруктовое пюре                          │     60 г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├────────────────────────────────────────┼───────────────┤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│женское молоко                          │  100-130 мл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├──────────────┼────────────────────────────────────────┼───────────────┤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22 часа    │женское молоко или смесь                │  180-200 мл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├──────────────┴────────────────────────────────────────┴───────────────┤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bookmarkStart w:id="302" w:name="sub_8004"/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</w:t>
      </w:r>
      <w:r>
        <w:rPr>
          <w:b/>
          <w:sz w:val="20"/>
          <w:szCs w:val="20"/>
          <w:lang w:bidi="ar-SA" w:eastAsia="en-US" w:val="ru-RU"/>
          <w:rFonts w:ascii="Courier New Cyr" w:eastAsia="Courier New Cyr" w:hAnsi="Courier New Cyr"/>
          <w:color w:val="000080"/>
        </w:rPr>
        <w:t xml:space="preserve">IV. Схема вскармливания ребенка 7-9 месяцев</w:t>
      </w: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bookmarkEnd w:id="302"/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├──────────────┬────────────────────────────────────────┬───────────────┤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6 часов    │женское молоко или смесь                │    200 мл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├──────────────┼────────────────────────────────────────┼───────────────┤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10 часов   │каша                                    │     150 г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├────────────────────────────────────────┼───────────────┤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│желток                                  │    1/2 шт.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├────────────────────────────────────────┼───────────────┤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│растительное масло                      │     2-3 г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├────────────────────────────────────────┼───────────────┤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│фруктовый сок                           │     40 мл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├──────────────┼────────────────────────────────────────┼───────────────┤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14 часов   │бульон                                  │   10-30 мл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├────────────────────────────────────────┼───────────────┤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│овощное пюре                            │     150 г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├────────────────────────────────────────┼───────────────┤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│мясное пюре                             │    30-40 г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├────────────────────────────────────────┼───────────────┤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│растительное масло                      │      5 г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├────────────────────────────────────────┼───────────────┤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│фруктовый сок                           │   40-60 мл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├────────────────────────────────────────┼───────────────┤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│кефир                                   │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├──────────────┼────────────────────────────────────────┼───────────────┤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18 часов   │женское молоко, кефир или смесь         │    130 мл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├────────────────────────────────────────┼───────────────┤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│творог                                  │     40 г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├────────────────────────────────────────┼───────────────┤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│сливки                                  │     20 мл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├────────────────────────────────────────┼───────────────┤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│фруктовое пюре                          │   40-50 мл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├────────────────────────────────────────┼───────────────┤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│сухарь или печенье                      │    5-10 г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├──────────────┼────────────────────────────────────────┼───────────────┤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22 часа    │женское молоко, кефир или смесь         │    200 мл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├──────────────┴────────────────────────────────────────┴───────────────┤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bookmarkStart w:id="303" w:name="sub_8005"/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</w:t>
      </w:r>
      <w:r>
        <w:rPr>
          <w:b/>
          <w:sz w:val="20"/>
          <w:szCs w:val="20"/>
          <w:lang w:bidi="ar-SA" w:eastAsia="en-US" w:val="ru-RU"/>
          <w:rFonts w:ascii="Courier New Cyr" w:eastAsia="Courier New Cyr" w:hAnsi="Courier New Cyr"/>
          <w:color w:val="000080"/>
        </w:rPr>
        <w:t xml:space="preserve">V. Схема вскармливания ребенка 10-12 месяцев</w:t>
      </w: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bookmarkEnd w:id="303"/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├──────────────┬────────────────────────────────────────┬───────────────┤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│7 час 30 мин. │каша                                    │     180 г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├────────────────────────────────────────┼───────────────┤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│желток                                  │    1/2 шт.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├────────────────────────────────────────┼───────────────┤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│фруктовый сок                           │     50 мл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├──────────────┼────────────────────────────────────────┼───────────────┤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12 часов   │салат    из    вареных        или свежих│     20 г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│мелкоизмельченных овощей                │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├────────────────────────────────────────┼───────────────┤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│растительное масло                      │      3 г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├────────────────────────────────────────┼───────────────┤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│овощной или мясной бульон               │     30 мл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├────────────────────────────────────────┼───────────────┤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│овощное пюре                            │     130 г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├────────────────────────────────────────┼───────────────┤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│мясное пюре, соте, фрикадельки          │    40-50 г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├────────────────────────────────────────┼───────────────┤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│сухари или хлеб                         │      5г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├────────────────────────────────────────┼───────────────┤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│фруктовый сок                           │     50 мл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├──────────────┼────────────────────────────────────────┼───────────────┤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16 часов   │творог                                  │     40 г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├────────────────────────────────────────┼───────────────┤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│сливки                                  │     20 мл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├────────────────────────────────────────┼───────────────┤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│фруктовое пюре                          │    50-60 г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├────────────────────────────────────────┼───────────────┤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│кефир                                   │    100 мл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├────────────────────────────────────────┼───────────────┤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│печенье                                 │     10 г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├──────────────┼────────────────────────────────────────┼───────────────┤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20 часов   │овощное пюре или каша                   │     100 г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├────────────────────────────────────────┼───────────────┤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│растительное масло                      │      5г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├────────────────────────────────────────┼───────────────┤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│фруктовое пюре                          │     50 г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├────────────────────────────────────────┼───────────────┤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│кефир                                   │    100 мл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├──────────────┼────────────────────────────────────────┼───────────────┤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│20 час 30 мин.│смесь или кефир                         │    200 мл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└──────────────┴────────────────────────────────────────┴───────────────┘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Примечание.</w:t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 Детям в возрасте 11-12 месяцев при отсутствии аллергии 1-2 раза в неделю вместо мясного пюре можно давать рыбное пюре.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Start w:id="304" w:name="sub_900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Приложение 9</w:t>
      </w:r>
    </w:p>
    <w:p>
      <w:pPr>
        <w:pStyle w:val="StGen0"/>
        <w:ind w:firstLine="720"/>
        <w:spacing w:after="0" w:line="276" w:lineRule="auto"/>
        <w:jc w:val="right"/>
      </w:pPr>
      <w:bookmarkEnd w:id="304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к </w:t>
      </w:r>
      <w:r>
        <w:fldChar w:fldCharType="begin"/>
      </w:r>
      <w:r>
        <w:instrText xml:space="preserve"> HYPERLINK "/l%20sub_10000" </w:instrText>
      </w:r>
      <w:r>
        <w:fldChar w:fldCharType="separate"/>
      </w:r>
      <w:r>
        <w:rPr>
          <w:b/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СанПиН 2.4.1.1249-03</w:instrText>
      </w:r>
      <w:r>
        <w:fldChar w:fldCharType="end"/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Примерная схема введения продуктов и блюд прикорма при естественном вскармливании детей первого года жизни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┌───────────────────────────┬────────────────────────────────────────────────────────────────────────┐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 Наименование продуктов и  │                            Возраст, месяцы                            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           блюд            ├────────┬────────┬────────┬────────┬────────┬─────────┬────────┬────────┤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                           │  0-3</w:t>
      </w:r>
      <w:r>
        <w:fldChar w:fldCharType="begin"/>
      </w:r>
      <w:r>
        <w:instrText xml:space="preserve"> HYPERLINK "/l%20sub_7777" </w:instrText>
      </w:r>
      <w:r>
        <w:fldChar w:fldCharType="separate"/>
      </w:r>
      <w:r>
        <w:rPr>
          <w:u w:val="single"/>
          <w:sz w:val="14"/>
          <w:szCs w:val="14"/>
          <w:lang w:bidi="ar-SA" w:eastAsia="en-US" w:val="ru-RU"/>
          <w:rFonts w:ascii="Courier New Cyr" w:eastAsia="Courier New Cyr" w:hAnsi="Courier New Cyr"/>
          <w:color w:val="008000"/>
        </w:rPr>
        <w:instrText xml:space="preserve">*</w:instrText>
      </w:r>
      <w:r>
        <w:fldChar w:fldCharType="end"/>
      </w: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  │   3    │   4    │   5    │   6    │    7    │   8    │  9-12 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┼────────┼────────┼────────┼────────┼────────┼─────────┼────────┼────────┤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│Фруктовый сок, мл          │   -    │  5-30  │ 40-50  │ 50-60  │   60   │   70    │   80   │ 90-100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┼────────┼────────┼────────┼────────┼────────┼─────────┼────────┼────────┤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│Фруктовое пюре, г          │   -    │ 5-30</w:t>
      </w:r>
      <w:r>
        <w:fldChar w:fldCharType="begin"/>
      </w:r>
      <w:r>
        <w:instrText xml:space="preserve"> HYPERLINK "/l%20sub_8888" </w:instrText>
      </w:r>
      <w:r>
        <w:fldChar w:fldCharType="separate"/>
      </w:r>
      <w:r>
        <w:rPr>
          <w:u w:val="single"/>
          <w:sz w:val="14"/>
          <w:szCs w:val="14"/>
          <w:lang w:bidi="ar-SA" w:eastAsia="en-US" w:val="ru-RU"/>
          <w:rFonts w:ascii="Courier New Cyr" w:eastAsia="Courier New Cyr" w:hAnsi="Courier New Cyr"/>
          <w:color w:val="008000"/>
        </w:rPr>
        <w:instrText xml:space="preserve">**</w:instrText>
      </w:r>
      <w:r>
        <w:fldChar w:fldCharType="end"/>
      </w: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 │ 40-50  │ 50-60  │   60   │   70    │   80   │ 90-100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┼────────┼────────┼────────┼────────┼────────┼─────────┼────────┼────────┤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│Овощное пюре, г            │   -    │   -    │ 10-100 │  150   │  150   │   170   │  180   │  200  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┼────────┼────────┼────────┼────────┼────────┼─────────┼────────┼────────┤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│Молочная каша, г           │   -    │   -    │   -    │ 50-100 │  150   │   150   │  180   │  200  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┼────────┼────────┼────────┼────────┼────────┼─────────┼────────┼────────┤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│Творог, г                  │   -    │   -    │   -    │ 10-30  │   40   │   40    │   40   │   50  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┼────────┼────────┼────────┼────────┼────────┼─────────┼────────┼────────┤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│Желток, шт.                │   -    │   -    │   -    │   -    │  0,25  │   0,5   │  0,5   │  0,5  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┼────────┼────────┼────────┼────────┼────────┼─────────┼────────┼────────┤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│Мясное пюре, г             │   -    │   -    │   -    │   -    │   -    │  5-30   │   50   │ 60-70 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┼────────┼────────┼────────┼────────┼────────┼─────────┼────────┼────────┤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│Рыбное пюре, г             │   -    │   -    │   -    │   -    │   -    │    -    │  5-30  │ 30-60 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┼────────┼────────┼────────┼────────┼────────┼─────────┼────────┼────────┤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│Кефир, другие кисломолочные│   -    │   -    │   -    │   -    │        │   200   │  200   │400-500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│продукты,      "последующие│        │        │        │        │        │         │        │       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│смеси", мл                 │        │        │        │        │        │         │        │       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┼────────┼────────┼────────┼────────┼────────┼─────────┼────────┼────────┤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│Цельное молоко, мл         │   -    │   -    │ 100</w:t>
      </w:r>
      <w:r>
        <w:fldChar w:fldCharType="begin"/>
      </w:r>
      <w:r>
        <w:instrText xml:space="preserve"> HYPERLINK "/l%20sub_9999" </w:instrText>
      </w:r>
      <w:r>
        <w:fldChar w:fldCharType="separate"/>
      </w:r>
      <w:r>
        <w:rPr>
          <w:u w:val="single"/>
          <w:sz w:val="14"/>
          <w:szCs w:val="14"/>
          <w:lang w:bidi="ar-SA" w:eastAsia="en-US" w:val="ru-RU"/>
          <w:rFonts w:ascii="Courier New Cyr" w:eastAsia="Courier New Cyr" w:hAnsi="Courier New Cyr"/>
          <w:color w:val="008000"/>
        </w:rPr>
        <w:instrText xml:space="preserve">***</w:instrText>
      </w:r>
      <w:r>
        <w:fldChar w:fldCharType="end"/>
      </w: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 │ 200</w:t>
      </w:r>
      <w:r>
        <w:fldChar w:fldCharType="begin"/>
      </w:r>
      <w:r>
        <w:instrText xml:space="preserve"> HYPERLINK "/l%20sub_9999" </w:instrText>
      </w:r>
      <w:r>
        <w:fldChar w:fldCharType="separate"/>
      </w:r>
      <w:r>
        <w:rPr>
          <w:u w:val="single"/>
          <w:sz w:val="14"/>
          <w:szCs w:val="14"/>
          <w:lang w:bidi="ar-SA" w:eastAsia="en-US" w:val="ru-RU"/>
          <w:rFonts w:ascii="Courier New Cyr" w:eastAsia="Courier New Cyr" w:hAnsi="Courier New Cyr"/>
          <w:color w:val="008000"/>
        </w:rPr>
        <w:instrText xml:space="preserve">***</w:instrText>
      </w:r>
      <w:r>
        <w:fldChar w:fldCharType="end"/>
      </w: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 │ 200</w:t>
      </w:r>
      <w:r>
        <w:fldChar w:fldCharType="begin"/>
      </w:r>
      <w:r>
        <w:instrText xml:space="preserve"> HYPERLINK "/l%20sub_9999" </w:instrText>
      </w:r>
      <w:r>
        <w:fldChar w:fldCharType="separate"/>
      </w:r>
      <w:r>
        <w:rPr>
          <w:u w:val="single"/>
          <w:sz w:val="14"/>
          <w:szCs w:val="14"/>
          <w:lang w:bidi="ar-SA" w:eastAsia="en-US" w:val="ru-RU"/>
          <w:rFonts w:ascii="Courier New Cyr" w:eastAsia="Courier New Cyr" w:hAnsi="Courier New Cyr"/>
          <w:color w:val="008000"/>
        </w:rPr>
        <w:instrText xml:space="preserve">***</w:instrText>
      </w:r>
      <w:r>
        <w:fldChar w:fldCharType="end"/>
      </w: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 │ 200</w:t>
      </w:r>
      <w:r>
        <w:fldChar w:fldCharType="begin"/>
      </w:r>
      <w:r>
        <w:instrText xml:space="preserve"> HYPERLINK "/l%20sub_9999" </w:instrText>
      </w:r>
      <w:r>
        <w:fldChar w:fldCharType="separate"/>
      </w:r>
      <w:r>
        <w:rPr>
          <w:u w:val="single"/>
          <w:sz w:val="14"/>
          <w:szCs w:val="14"/>
          <w:lang w:bidi="ar-SA" w:eastAsia="en-US" w:val="ru-RU"/>
          <w:rFonts w:ascii="Courier New Cyr" w:eastAsia="Courier New Cyr" w:hAnsi="Courier New Cyr"/>
          <w:color w:val="008000"/>
        </w:rPr>
        <w:instrText xml:space="preserve">***</w:instrText>
      </w:r>
      <w:r>
        <w:fldChar w:fldCharType="end"/>
      </w: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  │ 200</w:t>
      </w:r>
      <w:r>
        <w:fldChar w:fldCharType="begin"/>
      </w:r>
      <w:r>
        <w:instrText xml:space="preserve"> HYPERLINK "/l%20sub_9999" </w:instrText>
      </w:r>
      <w:r>
        <w:fldChar w:fldCharType="separate"/>
      </w:r>
      <w:r>
        <w:rPr>
          <w:u w:val="single"/>
          <w:sz w:val="14"/>
          <w:szCs w:val="14"/>
          <w:lang w:bidi="ar-SA" w:eastAsia="en-US" w:val="ru-RU"/>
          <w:rFonts w:ascii="Courier New Cyr" w:eastAsia="Courier New Cyr" w:hAnsi="Courier New Cyr"/>
          <w:color w:val="008000"/>
        </w:rPr>
        <w:instrText xml:space="preserve">***</w:instrText>
      </w:r>
      <w:r>
        <w:fldChar w:fldCharType="end"/>
      </w: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 │  200  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┼────────┼────────┼────────┼────────┼────────┼─────────┼────────┼────────┤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│Сухари, печенье, г         │   -    │   -    │   -    │   -    │  3-5   │    5    │   5    │ 10-15 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┼────────┼────────┼────────┼────────┼────────┼─────────┼────────┼────────┤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│Хлеб пшеничный в/с, г      │   -    │   -    │   -    │   -    │   -    │    5    │   5    │   10  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┼────────┼────────┼────────┼────────┼────────┼─────────┼────────┼────────┤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│Растительное масло, г      │   -    │   -    │  1-3   │   3    │   3    │    5    │   5    │   6   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┼────────┼────────┼────────┼────────┼────────┼─────────┼────────┼────────┤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│Сливочное масло, г2        │   -    │   -    │   -    │  1-4   │   4    │    4    │   5    │   6   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└───────────────────────────┴────────┴────────┴────────┴────────┴────────┴─────────┴────────┴────────┘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_____________________________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305" w:name="sub_7777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* Цифры 3,4 и т.д. означают, что данный продукт следует вводить с трех, четырех и т.д. месяцев.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305"/>
      <w:bookmarkStart w:id="306" w:name="sub_8888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** Пюре вводится через 2 недели после введения сока.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306"/>
      <w:bookmarkStart w:id="307" w:name="sub_9999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*** Для приготовления блюд прикорма (овощное пюре, каши и др.).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307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┌──────────────────────────┬─────────────────────────────────────────────────────────────────────────────────────────┐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 Наименование продуктов и │                                     Возраст, месяцы                                    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           блюд           ├────────┬────────┬────────┬────────┬────────┬────────┬────────┬────────┬────────┬────────┤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                          │  0-1   │ 1</w:t>
      </w:r>
      <w:r>
        <w:fldChar w:fldCharType="begin"/>
      </w:r>
      <w:r>
        <w:instrText xml:space="preserve"> HYPERLINK "/l%20sub_44" </w:instrText>
      </w:r>
      <w:r>
        <w:fldChar w:fldCharType="separate"/>
      </w:r>
      <w:r>
        <w:rPr>
          <w:u w:val="single"/>
          <w:sz w:val="14"/>
          <w:szCs w:val="14"/>
          <w:lang w:bidi="ar-SA" w:eastAsia="en-US" w:val="ru-RU"/>
          <w:rFonts w:ascii="Courier New Cyr" w:eastAsia="Courier New Cyr" w:hAnsi="Courier New Cyr"/>
          <w:color w:val="008000"/>
        </w:rPr>
        <w:instrText xml:space="preserve">*(1)</w:instrText>
      </w:r>
      <w:r>
        <w:fldChar w:fldCharType="end"/>
      </w: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  │   2    │   3    │   4    │   5    │   6    │   7    │   8    │  9-12 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┼────────┼────────┼────────┼────────┼────────┼────────┼────────┼────────┼────────┼────────┤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│Адаптированная    молочная│700-800 │800-900 │800-900 │800-900 │  700   │  400   │300-400 │  350   │200-400 │200-400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│смесь   или    последующие│        │        │        │        │        │        │        │        │        │       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│молочные смеси            │        │        │        │        │        │        │        │        │        │       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┼────────┼────────┼────────┼────────┼────────┼────────┼────────┼────────┼────────┼────────┤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│Фруктовый сок, мл         │   -    │   -    │   -    │  5-30  │ 40-50  │ 50-60  │   60   │   70   │   80   │ 80-100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┼────────┼────────┼────────┼────────┼────────┼────────┼────────┼────────┼────────┼────────┤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│Фруктовое пюре, г         │   -    │   -    │   -    │5-30</w:t>
      </w:r>
      <w:r>
        <w:fldChar w:fldCharType="begin"/>
      </w:r>
      <w:r>
        <w:instrText xml:space="preserve"> HYPERLINK "/l%20sub_55" </w:instrText>
      </w:r>
      <w:r>
        <w:fldChar w:fldCharType="separate"/>
      </w:r>
      <w:r>
        <w:rPr>
          <w:u w:val="single"/>
          <w:sz w:val="14"/>
          <w:szCs w:val="14"/>
          <w:lang w:bidi="ar-SA" w:eastAsia="en-US" w:val="ru-RU"/>
          <w:rFonts w:ascii="Courier New Cyr" w:eastAsia="Courier New Cyr" w:hAnsi="Courier New Cyr"/>
          <w:color w:val="008000"/>
        </w:rPr>
        <w:instrText xml:space="preserve">*(2)</w:instrText>
      </w:r>
      <w:r>
        <w:fldChar w:fldCharType="end"/>
      </w: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 40-50  │ 50-60  │   60   │   70   │   80   │ 80-100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┼────────┼────────┼────────┼────────┼────────┼────────┼────────┼────────┼────────┼────────┤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│Овощное пюре, г           │   -    │   -    │   -    │   -    │ 10-100 │  150   │  150   │  170   │  180   │180-200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┼────────┼────────┼────────┼────────┼────────┼────────┼────────┼────────┼────────┼────────┤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│Молочная каша, г          │   -    │   -    │   -    │   -    │   -    │ 50-150 │  150   │  170   │  180   │180-200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┼────────┼────────┼────────┼────────┼────────┼────────┼────────┼────────┼────────┼────────┤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│Творог, г                 │   -    │   -    │   -    │   -    │   -    │   40   │   40   │   40   │   40   │ 40-50 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┼────────┼────────┼────────┼────────┼────────┼────────┼────────┼────────┼────────┼────────┤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│Желток, шт.               │   -    │   -    │   -    │   -    │   -    │   -    │  0,25  │  0,5   │  0,5   │  0,5  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┼────────┼────────┼────────┼────────┼────────┼────────┼────────┼────────┼────────┼────────┤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│Мясное пюре, г            │   -    │   -    │   -    │   -    │   -    │   -    │  5-30  │   50   │   50   │ 60-70 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┼────────┼────────┼────────┼────────┼────────┼────────┼────────┼────────┼────────┼────────┤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│Рыбное пюре, г            │   -    │   -    │   -    │   -    │   -    │   -    │   -    │   -    │  5-30  │ 30-60 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┼────────┼────────┼────────┼────────┼────────┼────────┼────────┼────────┼────────┼────────┤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│Кефир,              другие│   -    │   -    │   -    │   -    │   -    │   -    │  200   │  200   │200-400</w:t>
      </w:r>
      <w:r>
        <w:fldChar w:fldCharType="begin"/>
      </w:r>
      <w:r>
        <w:instrText xml:space="preserve"> HYPERLINK "/l%20sub_66" </w:instrText>
      </w:r>
      <w:r>
        <w:fldChar w:fldCharType="separate"/>
      </w:r>
      <w:r>
        <w:rPr>
          <w:u w:val="single"/>
          <w:sz w:val="14"/>
          <w:szCs w:val="14"/>
          <w:lang w:bidi="ar-SA" w:eastAsia="en-US" w:val="ru-RU"/>
          <w:rFonts w:ascii="Courier New Cyr" w:eastAsia="Courier New Cyr" w:hAnsi="Courier New Cyr"/>
          <w:color w:val="008000"/>
        </w:rPr>
        <w:instrText xml:space="preserve">*</w:instrText>
      </w:r>
      <w:r>
        <w:fldChar w:fldCharType="end"/>
      </w: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│200-400</w:t>
      </w:r>
      <w:r>
        <w:fldChar w:fldCharType="begin"/>
      </w:r>
      <w:r>
        <w:instrText xml:space="preserve"> HYPERLINK "/l%20sub_66" </w:instrText>
      </w:r>
      <w:r>
        <w:fldChar w:fldCharType="separate"/>
      </w:r>
      <w:r>
        <w:rPr>
          <w:u w:val="single"/>
          <w:sz w:val="14"/>
          <w:szCs w:val="14"/>
          <w:lang w:bidi="ar-SA" w:eastAsia="en-US" w:val="ru-RU"/>
          <w:rFonts w:ascii="Courier New Cyr" w:eastAsia="Courier New Cyr" w:hAnsi="Courier New Cyr"/>
          <w:color w:val="008000"/>
        </w:rPr>
        <w:instrText xml:space="preserve">*</w:instrText>
      </w:r>
      <w:r>
        <w:fldChar w:fldCharType="end"/>
      </w: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│кисломолочные продукты, мл│        │        │        │        │        │        │        │        │  </w:t>
      </w:r>
      <w:r>
        <w:rPr>
          <w:u w:val="single"/>
          <w:sz w:val="14"/>
          <w:szCs w:val="14"/>
          <w:lang w:bidi="ar-SA" w:eastAsia="en-US" w:val="ru-RU"/>
          <w:rFonts w:ascii="Courier New Cyr" w:eastAsia="Courier New Cyr" w:hAnsi="Courier New Cyr"/>
          <w:color w:val="008000"/>
        </w:rPr>
        <w:t xml:space="preserve">(3)</w:t>
      </w: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   │  </w:t>
      </w:r>
      <w:r>
        <w:rPr>
          <w:u w:val="single"/>
          <w:sz w:val="14"/>
          <w:szCs w:val="14"/>
          <w:lang w:bidi="ar-SA" w:eastAsia="en-US" w:val="ru-RU"/>
          <w:rFonts w:ascii="Courier New Cyr" w:eastAsia="Courier New Cyr" w:hAnsi="Courier New Cyr"/>
          <w:color w:val="008000"/>
        </w:rPr>
        <w:t xml:space="preserve">(3)</w:t>
      </w: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  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┼────────┼────────┼────────┼────────┼────────┼────────┼────────┼────────┼────────┼────────┤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│Цельное молоко, мл        │   -    │   -    │   -    │   -    │100</w:t>
      </w:r>
      <w:r>
        <w:fldChar w:fldCharType="begin"/>
      </w:r>
      <w:r>
        <w:instrText xml:space="preserve"> HYPERLINK "/l%20sub_77" </w:instrText>
      </w:r>
      <w:r>
        <w:fldChar w:fldCharType="separate"/>
      </w:r>
      <w:r>
        <w:rPr>
          <w:u w:val="single"/>
          <w:sz w:val="14"/>
          <w:szCs w:val="14"/>
          <w:lang w:bidi="ar-SA" w:eastAsia="en-US" w:val="ru-RU"/>
          <w:rFonts w:ascii="Courier New Cyr" w:eastAsia="Courier New Cyr" w:hAnsi="Courier New Cyr"/>
          <w:color w:val="008000"/>
        </w:rPr>
        <w:instrText xml:space="preserve">*(4)</w:instrText>
      </w:r>
      <w:r>
        <w:fldChar w:fldCharType="end"/>
      </w: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 │200</w:t>
      </w:r>
      <w:r>
        <w:fldChar w:fldCharType="begin"/>
      </w:r>
      <w:r>
        <w:instrText xml:space="preserve"> HYPERLINK "/l%20sub_77" </w:instrText>
      </w:r>
      <w:r>
        <w:fldChar w:fldCharType="separate"/>
      </w:r>
      <w:r>
        <w:rPr>
          <w:u w:val="single"/>
          <w:sz w:val="14"/>
          <w:szCs w:val="14"/>
          <w:lang w:bidi="ar-SA" w:eastAsia="en-US" w:val="ru-RU"/>
          <w:rFonts w:ascii="Courier New Cyr" w:eastAsia="Courier New Cyr" w:hAnsi="Courier New Cyr"/>
          <w:color w:val="008000"/>
        </w:rPr>
        <w:instrText xml:space="preserve">*(4)</w:instrText>
      </w:r>
      <w:r>
        <w:fldChar w:fldCharType="end"/>
      </w: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 │200</w:t>
      </w:r>
      <w:r>
        <w:fldChar w:fldCharType="begin"/>
      </w:r>
      <w:r>
        <w:instrText xml:space="preserve"> HYPERLINK "/l%20sub_77" </w:instrText>
      </w:r>
      <w:r>
        <w:fldChar w:fldCharType="separate"/>
      </w:r>
      <w:r>
        <w:rPr>
          <w:u w:val="single"/>
          <w:sz w:val="14"/>
          <w:szCs w:val="14"/>
          <w:lang w:bidi="ar-SA" w:eastAsia="en-US" w:val="ru-RU"/>
          <w:rFonts w:ascii="Courier New Cyr" w:eastAsia="Courier New Cyr" w:hAnsi="Courier New Cyr"/>
          <w:color w:val="008000"/>
        </w:rPr>
        <w:instrText xml:space="preserve">*(4)</w:instrText>
      </w:r>
      <w:r>
        <w:fldChar w:fldCharType="end"/>
      </w: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 │200</w:t>
      </w:r>
      <w:r>
        <w:fldChar w:fldCharType="begin"/>
      </w:r>
      <w:r>
        <w:instrText xml:space="preserve"> HYPERLINK "/l%20sub_77" </w:instrText>
      </w:r>
      <w:r>
        <w:fldChar w:fldCharType="separate"/>
      </w:r>
      <w:r>
        <w:rPr>
          <w:u w:val="single"/>
          <w:sz w:val="14"/>
          <w:szCs w:val="14"/>
          <w:lang w:bidi="ar-SA" w:eastAsia="en-US" w:val="ru-RU"/>
          <w:rFonts w:ascii="Courier New Cyr" w:eastAsia="Courier New Cyr" w:hAnsi="Courier New Cyr"/>
          <w:color w:val="008000"/>
        </w:rPr>
        <w:instrText xml:space="preserve">*(4)</w:instrText>
      </w:r>
      <w:r>
        <w:fldChar w:fldCharType="end"/>
      </w: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 │  200   │  200  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┼────────┼────────┼────────┼────────┼────────┼────────┼────────┼────────┼────────┼────────┤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│Сухари, печенье, г        │   -    │   -    │   -    │   -    │   -    │  3-5   │   5    │   5    │   10   │ 10-15 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┼────────┼────────┼────────┼────────┼────────┼────────┼────────┼────────┼────────┼────────┤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│Хлеб пшеничный в/с, г     │   -    │   -    │   -    │   -    │   -    │   -    │   -    │   5    │   5    │   10  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┼────────┼────────┼────────┼────────┼────────┼────────┼────────┼────────┼────────┼────────┤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│Растительное масло, г</w:t>
      </w:r>
      <w:r>
        <w:fldChar w:fldCharType="begin"/>
      </w:r>
      <w:r>
        <w:instrText xml:space="preserve"> HYPERLINK "/l%20sub_77" </w:instrText>
      </w:r>
      <w:r>
        <w:fldChar w:fldCharType="separate"/>
      </w:r>
      <w:r>
        <w:rPr>
          <w:u w:val="single"/>
          <w:sz w:val="14"/>
          <w:szCs w:val="14"/>
          <w:lang w:bidi="ar-SA" w:eastAsia="en-US" w:val="ru-RU"/>
          <w:rFonts w:ascii="Courier New Cyr" w:eastAsia="Courier New Cyr" w:hAnsi="Courier New Cyr"/>
          <w:color w:val="008000"/>
        </w:rPr>
        <w:instrText xml:space="preserve">*(4)</w:instrText>
      </w:r>
      <w:r>
        <w:fldChar w:fldCharType="end"/>
      </w: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 │   -    │   -    │   -    │   -    │  1-3   │   3    │   5    │   5    │   5    │   6   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┼────────┼────────┼────────┼────────┼────────┼────────┼────────┼────────┼────────┼────────┤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│Сливочное масло, г</w:t>
      </w:r>
      <w:r>
        <w:fldChar w:fldCharType="begin"/>
      </w:r>
      <w:r>
        <w:instrText xml:space="preserve"> HYPERLINK "/l%20sub_77" </w:instrText>
      </w:r>
      <w:r>
        <w:fldChar w:fldCharType="separate"/>
      </w:r>
      <w:r>
        <w:rPr>
          <w:u w:val="single"/>
          <w:sz w:val="14"/>
          <w:szCs w:val="14"/>
          <w:lang w:bidi="ar-SA" w:eastAsia="en-US" w:val="ru-RU"/>
          <w:rFonts w:ascii="Courier New Cyr" w:eastAsia="Courier New Cyr" w:hAnsi="Courier New Cyr"/>
          <w:color w:val="008000"/>
        </w:rPr>
        <w:instrText xml:space="preserve">*(4)</w:instrText>
      </w:r>
      <w:r>
        <w:fldChar w:fldCharType="end"/>
      </w: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    │   -    │   -    │   -    │   -    │   -    │  1-4   │   4    │   5    │   5    │   6   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└──────────────────────────┴────────┴────────┴────────┴────────┴────────┴────────┴────────┴────────┴────────┴────────┘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_____________________________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308" w:name="sub_4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*(1) Цифры 1,2 и т.д. означают, что данный продукт следует вводить с 1,2 и т.д. месяцев.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308"/>
      <w:bookmarkStart w:id="309" w:name="sub_5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*(2) Пюре вводится через 2 недели после введения сока.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309"/>
      <w:bookmarkStart w:id="310" w:name="sub_66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*(3) В зависимости от объема адаптированной или последующей смеси, получаемой ребенком.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310"/>
      <w:bookmarkStart w:id="311" w:name="sub_77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*(4) Для приготовления блюд прикорма (овощное пюре, каши и др.).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311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Start w:id="312" w:name="sub_910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Приложение 10</w:t>
      </w:r>
    </w:p>
    <w:p>
      <w:pPr>
        <w:pStyle w:val="StGen0"/>
        <w:ind w:firstLine="720"/>
        <w:spacing w:after="0" w:line="276" w:lineRule="auto"/>
        <w:jc w:val="right"/>
      </w:pPr>
      <w:bookmarkEnd w:id="312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к </w:t>
      </w:r>
      <w:r>
        <w:fldChar w:fldCharType="begin"/>
      </w:r>
      <w:r>
        <w:instrText xml:space="preserve"> HYPERLINK "/l%20sub_10000" </w:instrText>
      </w:r>
      <w:r>
        <w:fldChar w:fldCharType="separate"/>
      </w:r>
      <w:r>
        <w:rPr>
          <w:b/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СанПиН 2.4.1.1249-03</w:instrText>
      </w:r>
      <w:r>
        <w:fldChar w:fldCharType="end"/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Нормы питания детей в детских яслях, детских садах, яслях-садах и в санаторных дошкольных учреждениях (граммов в день на одного ребенка)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┌──────────────────────┬──────────────────────────────────┬─────────────┐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Продукты       │       Для детей в возрасте       │В санаторных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   ├─────────────┬────────────────────┤     ДОУ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   │  До 3 лет   │   от 3 до 7 лет    │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   ├─────────────┴────────────────────┼─────────────┤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   │   в учреждениях с пребыванием    │ в возрасте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   │             (часов)              │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├──────────────────────┼──────┬──────┬──────┬──────┬──────┼──────┬──────┤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   │9-10,5│12-24 │9-10,5│  12  │  24  │ до 3 │ от 3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   │ часа │ часа │ часа │часов │ часа │ лет  │до 7 л│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├──────────────────────┼──────┼──────┼──────┼──────┼──────┼──────┼──────┤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│Хлеб пшеничный        │  55  │  60  │  80  │ 110  │ 110  │  70  │ 110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├──────────────────────┼──────┼──────┼──────┼──────┼──────┼──────┼──────┤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│Хлеб ржаной           │  25  │  30  │  40  │  60  │  60  │  30  │  60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├──────────────────────┼──────┼──────┼──────┼──────┼──────┼──────┼──────┤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│Мука пшеничная        │  16  │  16  │  20  │  25  │  25  │  16  │  25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├──────────────────────┼──────┼──────┼──────┼──────┼──────┼──────┼──────┤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│Мука картофельная     │  3   │  3   │  3   │  3   │  3   │  3   │  3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├──────────────────────┼──────┼──────┼──────┼──────┼──────┼──────┼──────┤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│Крупа,        бобовые,│  20  │  30  │  30  │  45  │  45  │  35  │  45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│макаронные изделия    │      │      │      │      │      │      │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├──────────────────────┼──────┼──────┼──────┼──────┼──────┼──────┼──────┤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│Картофель             │ 120  │ 150  │ 190  │ 220  │ 220  │ 150  │ 250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├──────────────────────┼──────┼──────┼──────┼──────┼──────┼──────┼──────┤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│Овощи разные          │ 180  │ 200  │ 200  │ 250  │ 250  │ 300  │ 300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├──────────────────────┼──────┼──────┼──────┼──────┼──────┼──────┼──────┤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│Фрукты свежие         │  90  │ 130  │  60  │  60  │ 150  │ 250  │ 300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├──────────────────────┼──────┼──────┼──────┼──────┼──────┼──────┼──────┤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│Фрукты сухие          │  10  │  10  │  10  │  10  │  15  │  15  │  15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├──────────────────────┼──────┼──────┼──────┼──────┼──────┼──────┼──────┤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│Кондитерские изделия  │  4   │  7   │  10  │  10  │  10  │  10  │  15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├──────────────────────┼──────┼──────┼──────┼──────┼──────┼──────┼──────┤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│Сахар                 │  35  │  50  │  45  │  55  │  55  │  50  │  60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├──────────────────────┼──────┼──────┼──────┼──────┼──────┼──────┼──────┤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│Масло сливочное       │  12  │  17  │  20  │  23  │  25  │  30  │  35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├──────────────────────┼──────┼──────┼──────┼──────┼──────┼──────┼──────┤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│Масло растительное    │  5   │  6   │  7   │  9   │  9   │  6   │  10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├──────────────────────┼──────┼──────┼──────┼──────┼──────┼──────┼──────┤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│Яйцо (штук)           │ 0,25 │ 0,5  │ 0,5  │ 0,5  │ 0,5  │  1   │  1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├──────────────────────┼──────┼──────┼──────┼──────┼──────┼──────┼──────┤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│Молоко                │ 500  │ 600  │ 420  │ 500  │ 500  │ 700  │ 700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├──────────────────────┼──────┼──────┼──────┼──────┼──────┼──────┼──────┤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│Творог                │  40  │  50  │  40  │  40  │  50  │  50  │  75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├──────────────────────┼──────┼──────┼──────┼──────┼──────┼──────┼──────┤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│Мясо                  │  60  │  85  │ 100  │ 100  │ 100  │ 120  │ 160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├──────────────────────┼──────┼──────┼──────┼──────┼──────┼──────┼──────┤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│Рыба                  │  20  │  25  │  45  │  50  │  50  │  25  │  70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├──────────────────────┼──────┼──────┼──────┼──────┼──────┼──────┼──────┤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│Сметана               │  5   │  5   │  5   │  10  │  15  │  20  │  25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├──────────────────────┼──────┼──────┼──────┼──────┼──────┼──────┼──────┤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│Сыр                   │  3   │  3   │  5   │  5   │  5   │  10  │  10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├──────────────────────┼──────┼──────┼──────┼──────┼──────┼──────┼──────┤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│Чай                   │ 0,2  │ 0,2  │ 0,2  │ 0,2  │ 0,2  │ 0,2  │ 0,2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├──────────────────────┼──────┼──────┼──────┼──────┼──────┼──────┼──────┤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│Кофе злаковый         │  1   │  1   │  2   │  2   │  2   │  1   │  2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├──────────────────────┼──────┼──────┼──────┼──────┼──────┼──────┼──────┤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│Соль                  │  2   │  2   │  0   │  5   │  8   │  5   │  8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├──────────────────────┼──────┼──────┼──────┼──────┼──────┼──────┼──────┤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│Дрожжи                │  1   │  1   │  1   │  1   │  1   │  1   │  1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└──────────────────────┴──────┴──────┴──────┴──────┴──────┴──────┴──────┘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Start w:id="313" w:name="sub_920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Приложение 11</w:t>
      </w:r>
    </w:p>
    <w:p>
      <w:pPr>
        <w:pStyle w:val="StGen0"/>
        <w:ind w:firstLine="720"/>
        <w:spacing w:after="0" w:line="276" w:lineRule="auto"/>
        <w:jc w:val="right"/>
      </w:pPr>
      <w:bookmarkEnd w:id="313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к </w:t>
      </w:r>
      <w:r>
        <w:fldChar w:fldCharType="begin"/>
      </w:r>
      <w:r>
        <w:instrText xml:space="preserve"> HYPERLINK "/l%20sub_10000" </w:instrText>
      </w:r>
      <w:r>
        <w:fldChar w:fldCharType="separate"/>
      </w:r>
      <w:r>
        <w:rPr>
          <w:b/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СанПиН 2.4.1.1249-03</w:instrText>
      </w:r>
      <w:r>
        <w:fldChar w:fldCharType="end"/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Ассортимент основных продуктов питания, рекомендуемых для использования в питании детей и подростков организованных коллективов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Мясо и мясопродукты: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говядина I категории;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телятина;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мясо птицы (курица, индейка);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мясо кролика;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сосиски и сардельки (говяжьи), не чаще, чем 1-2 раза в неделю;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колбасы вареные (докторская, отдельная и др.), не чаще 1-2 раз в неделю, после тепловой обработки;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субпродукты (печень говяжья, язык).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Рыба и рыбопродукты - треска, хек, минтай, ледяная рыба, судак, сельдь (соленая).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Яйца куриные - в виде омлетов или в вареном виде.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Молоко и молочные продукты: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молоко (2,5%, 3,2%, 3,5% жирности), пастеризованное, стерилизованное, сухое;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сгущенное молоко (цельное и с сахаром), сгущенно-вареное молоко;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творог (9% и 18% жирности; 0,5% жирности - при отсутствии творога более высокой жирности) - после термической обработки;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сыр неострых сортов (твердый, мягкий, плавленый, колбасный без специй);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сметана (10%, 15%, 30% жирности) - после термической обработки;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кефир;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йогурты (предпочтительнее: не подвергшиеся термической обработке - "живые", молочные и сливочные);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ряженка, варенец, бифидок и др. кисломолочные продукты промышленного выпуска;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сливки (10%, 20% и 30% жирности).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Пищевые жиры: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сливочное масло (в том числе крестьянское);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растительное масло (подсолнечное, кукурузное, соевое - только рафинированное; рапсовое, оливковое) - в салаты, винегреты, сельдь, вторые блюда; ограничено для обжаривания в смеси с маргарином.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Кондитерские изделия: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конфеты (предпочтительнее зефир, пастила, мармелад), карамель, шоколадные - не чаще одного раза в неделю;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галеты, печенья, крекеры, вафли, кексы (предпочтительнее с минимальным количеством пищевых ароматизаторов);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пирожные, торты (песочные и бисквитные, без крема);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джемы, варенье, повидло, мед - промышленного выпуска.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Овощи: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картофель, капуста белокочанная, капуста цветная, морковь, свекла, огурцы, томаты, кабачки, патиссоны, лук, чеснок (для детей дошкольного возраста с учетом индивидуальной переносимости), петрушка, укроп, сельдерей, томатная паста, томат-пюре.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Фрукты: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яблоки, груши, бананы, ягоды (за исключением клубники);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цитрусовые (апельсины, мандарины, лимоны) с учетом индивидуальной переносимости;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сухофрукты.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Бобовые: горох, фасоль, соя.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Соки и напитки: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натуральные отечественные и импортные соки и нектары промышленного выпуска (осветленные и с мякотью), предпочтительно в мелкоштучной упаковке;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напитки промышленного выпуска на основе натуральных фруктов;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витаминизированные напитки промышленного выпуска без консервантов и искусственных пищевых добавок;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кофе (суррогатный), какао, чай.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Консервы: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говядина тушеная (в виде исключения при отсутствии мяса) для приготовления первых блюд);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лосось, сайра (для приготовления супов);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компоты, фрукты дольками, баклажанная и кабачковая икра;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зеленый горошек;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томаты и огурцы стерилизованные.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Хлеб, крупы, макаронные изделия - все виды без ограничения.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Дополнительно при наличии финансовых возможностей в питании детей могут использоваться: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икра осетровая и лососевая зернистая (не чаще 1 раза в 2 недели);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рыба соленая красная (предпочтительнее горбуша, кета) - не чаще 1 раза в 2 недели;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тропические фрукты (манго, киви, гуава и др.) - с учетом индивидуальной переносимости.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Start w:id="314" w:name="sub_930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Приложение 12</w:t>
      </w:r>
    </w:p>
    <w:p>
      <w:pPr>
        <w:pStyle w:val="StGen0"/>
        <w:ind w:firstLine="720"/>
        <w:spacing w:after="0" w:line="276" w:lineRule="auto"/>
        <w:jc w:val="right"/>
      </w:pPr>
      <w:bookmarkEnd w:id="314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к </w:t>
      </w:r>
      <w:r>
        <w:fldChar w:fldCharType="begin"/>
      </w:r>
      <w:r>
        <w:instrText xml:space="preserve"> HYPERLINK "/l%20sub_10000" </w:instrText>
      </w:r>
      <w:r>
        <w:fldChar w:fldCharType="separate"/>
      </w:r>
      <w:r>
        <w:rPr>
          <w:b/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СанПиН 2.4.1.1249-03</w:instrText>
      </w:r>
      <w:r>
        <w:fldChar w:fldCharType="end"/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Таблица замены некоторых продуктов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┌────────────────┬─────────┬────────────────────────────────┬───────────┐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Продукт     │Масса, г │       Продукт-заменитель       │ Масса, г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├────────────────┼─────────┼────────────────────────────────┼───────────┤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Мясо говядины  │   100   │          Мясо кролика          │    96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├────────────────┼─────────┼────────────────────────────────┼───────────┤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│         │         Печень говяжья         │    116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├────────────────┼─────────┼────────────────────────────────┼───────────┤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│         │         Печень свиная          │    107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├────────────────┼─────────┼────────────────────────────────┼───────────┤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│         │        Куры I категории        │    110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├────────────────┼─────────┼────────────────────────────────┼───────────┤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│         │       Куры II категории        │    97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├────────────────┼─────────┼────────────────────────────────┼───────────┤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│         │         Рыба (треска)          │    125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├────────────────┼─────────┼────────────────────────────────┼───────────┤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│         │             Творог             │    120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├────────────────┼─────────┼────────────────────────────────┼───────────┤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Молоко цельное │   100   │     Молоко сухое цельное в     │    11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│         │     герметической упаковке     │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├────────────────┼─────────┼────────────────────────────────┼───────────┤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│         │   Молоко сухое обезжиренное    │    7,5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├────────────────┼─────────┼────────────────────────────────┼───────────┤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│         │   Молоко сгущенное с сахаром   │    40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├────────────────┼─────────┼────────────────────────────────┼───────────┤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│         │           Творог 9%            │    17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├────────────────┼─────────┼────────────────────────────────┼───────────┤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│         │     Мясо (говядина I кат.)     │    14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├────────────────┼─────────┼────────────────────────────────┼───────────┤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│         │    Мясо (говядина II кат.)     │    17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├────────────────┼─────────┼────────────────────────────────┼───────────┤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│         │         Рыба (треска)          │   17,5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├────────────────┼─────────┼────────────────────────────────┼───────────┤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│         │        Сыр "Российский"        │   12,5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├────────────────┼─────────┼────────────────────────────────┼───────────┤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│         │          Яйцо куриное          │    22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├────────────────┼─────────┼────────────────────────────────┼───────────┤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Творог 9%    │   100   │         Мясо говядина          │    83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├────────────────┼─────────┼────────────────────────────────┼───────────┤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│         │         Рыба (треска)          │    105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├────────────────┼─────────┼────────────────────────────────┼───────────┤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│Яйцо куриное (1 │   41    │             Творог             │    31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шт.)      │         │                                │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├────────────────┼─────────┼────────────────────────────────┼───────────┤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│         │        Мяса</w:t>
      </w:r>
      <w:r>
        <w:rPr>
          <w:i/>
          <w:sz w:val="20"/>
          <w:szCs w:val="20"/>
          <w:lang w:bidi="ar-SA" w:eastAsia="en-US" w:val="ru-RU"/>
          <w:rFonts w:ascii="Courier New Cyr" w:eastAsia="Courier New Cyr" w:hAnsi="Courier New Cyr"/>
          <w:color w:val="800080"/>
        </w:rPr>
        <w:t xml:space="preserve">#</w:t>
      </w: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(говядина)        │    26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├────────────────┼─────────┼────────────────────────────────┼───────────┤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│         │         Рыба (треска)          │    30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├────────────────┼─────────┼────────────────────────────────┼───────────┤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│         │         Молоко цельное         │    186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├────────────────┼─────────┼────────────────────────────────┼───────────┤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│         │        Сыр "Российский"        │    20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├────────────────┼─────────┼────────────────────────────────┼───────────┤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│         │         Яичный порошок         │   11,5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├────────────────┼─────────┼────────────────────────────────┼───────────┤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Рыба (треска)  │   100   │        Мясо (говядина)         │    87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├────────────────┼─────────┼────────────────────────────────┼───────────┤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│         │             Творог             │    105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├────────────────┼─────────┼────────────────────────────────┼───────────┤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Картофель    │   100   │      Капуста белокочанная      │    111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├────────────────┼─────────┼────────────────────────────────┼───────────┤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│         │        Капуста цветная         │    80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├────────────────┼─────────┼────────────────────────────────┼───────────┤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│         │            Морковь             │    154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├────────────────┼─────────┼────────────────────────────────┼───────────┤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│         │             Свекла             │    118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├────────────────┼─────────┼────────────────────────────────┼───────────┤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│         │         Бобы (фасоль)          │    33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├────────────────┼─────────┼────────────────────────────────┼───────────┤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│         │        Горошек зеленый         │    409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├────────────────┼─────────┼────────────────────────────────┼───────────┤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│         │Горошек зеленый консервированный│    64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├────────────────┼─────────┼────────────────────────────────┼───────────┤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│         │            Кабачки             │    300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├────────────────┼─────────┼────────────────────────────────┼───────────┤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Яблоки свежие  │   100   │    Яблоки консервированные     │    200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├────────────────┼─────────┼────────────────────────────────┼───────────┤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│         │          Сок яблочный          │    90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├────────────────┼─────────┼────────────────────────────────┼───────────┤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│         │        Сок виноградный         │    133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├────────────────┼─────────┼────────────────────────────────┼───────────┤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│         │          Сок сливовый          │    133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├────────────────┼─────────┼────────────────────────────────┼───────────┤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│         │          Сухофрукты:           │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│         ├────────────────────────────────┼───────────┤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│         │             Яблоки             │    12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│         ├────────────────────────────────┼───────────┤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│         │           Чернослив            │    17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│         ├────────────────────────────────┼───────────┤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│         │             Курага             │     8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│         ├────────────────────────────────┼───────────┤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│         │              Изюм              │    22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└────────────────┴─────────┴────────────────────────────────┴───────────┘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Start w:id="315" w:name="sub_940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Приложение 13</w:t>
      </w:r>
    </w:p>
    <w:p>
      <w:pPr>
        <w:pStyle w:val="StGen0"/>
        <w:ind w:firstLine="720"/>
        <w:spacing w:after="0" w:line="276" w:lineRule="auto"/>
        <w:jc w:val="right"/>
      </w:pPr>
      <w:bookmarkEnd w:id="315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к </w:t>
      </w:r>
      <w:r>
        <w:fldChar w:fldCharType="begin"/>
      </w:r>
      <w:r>
        <w:instrText xml:space="preserve"> HYPERLINK "/l%20sub_10000" </w:instrText>
      </w:r>
      <w:r>
        <w:fldChar w:fldCharType="separate"/>
      </w:r>
      <w:r>
        <w:rPr>
          <w:b/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СанПиН 2.4.1.1249-03</w:instrText>
      </w:r>
      <w:r>
        <w:fldChar w:fldCharType="end"/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Требования к транспортировке пищевых продуктов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316" w:name="sub_940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1. Транспортирование скоропортящихся продуктов производят в закрытой маркированной таре. В теплое время года скоропортящиеся и особо скоропортящиеся продукты перевозят охлаждаемым или изотермическим транспортом (1 час без льда и 3 часа при наличии льда), обеспечивающим сохранение температурных режимов транспортировки. Выделяемый для перевозки продуктов транспорт должен иметь санитарный паспорт. Кузов автотранспорта изнутри обивают материалом, легко поддающимся санитарной обработке, и оборудуют стеллажами.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316"/>
      <w:bookmarkStart w:id="317" w:name="sub_940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 Лица, сопровождающие продовольственное сырье и пищевые продукты в пути следования и выполняющие их погрузку и выгрузку, пользуются санитарной одеждой (халат, рукавицы и др.), имеют личную медицинскую книжку установленного образца с отметками о прохождении медицинских осмотров, результатах лабораторных исследований и прохождении профессиональной гигиенической подготовки и аттестации.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317"/>
      <w:bookmarkStart w:id="318" w:name="sub_940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 Транспортные средства для перевозки продуктов содержат в чистоте. Их нельзя использовать для перевозки людей и других товаров.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318"/>
      <w:bookmarkStart w:id="319" w:name="sub_940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4. Ежедневную санитарную обработку транспорта для перевозки продуктов проводит водитель машины, дезинфекцию - 1 раз в 10 дней.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319"/>
      <w:bookmarkStart w:id="320" w:name="sub_940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5. Тара, в которой привозят продукты с базы, должна быть промаркирована и использоваться строго по назначению. Клеенчатые и другие мешки, металлические и деревянные ящики, кадки, бидоны, фляги и пр. после употребления необходимо очищать, промывать водой с 2% раствором кальцинированной соды (20 г препарата на 1 л воды), ошпаривать кипятком, высушивать и хранить в местах, недоступных загрязнению. Их обработку проводят в специально выделенном помещении. Не допускается использовать для перевозки продуктов кухонное оборудование.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320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Start w:id="321" w:name="sub_950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Приложение 14</w:t>
      </w:r>
    </w:p>
    <w:p>
      <w:pPr>
        <w:pStyle w:val="StGen0"/>
        <w:ind w:firstLine="720"/>
        <w:spacing w:after="0" w:line="276" w:lineRule="auto"/>
        <w:jc w:val="right"/>
      </w:pPr>
      <w:bookmarkEnd w:id="321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к </w:t>
      </w:r>
      <w:r>
        <w:fldChar w:fldCharType="begin"/>
      </w:r>
      <w:r>
        <w:instrText xml:space="preserve"> HYPERLINK "/l%20sub_10000" </w:instrText>
      </w:r>
      <w:r>
        <w:fldChar w:fldCharType="separate"/>
      </w:r>
      <w:r>
        <w:rPr>
          <w:b/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СанПиН 2.4.1.1249-03</w:instrText>
      </w:r>
      <w:r>
        <w:fldChar w:fldCharType="end"/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Сроки хранения и реализации особоскоропортящихся продуктов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┌───────────────────────────────────────┬───────────────────────────────┐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Наименование продукта         │Сроки хранения и реализации при│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                    │ температуре +2 - +6° не более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                    │            (часов)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├───────────────────────────────────────┼───────────────────────────────┤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1                   │               2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├───────────────────────────────────────┼───────────────────────────────┤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│Мясные крупнокусковые полуфабрикаты    │              48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├───────────────────────────────────────┼───────────────────────────────┤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│Печень замороженная                    │              48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├───────────────────────────────────────┼───────────────────────────────┤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│Печень охлажденная                     │              24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├───────────────────────────────────────┼───────────────────────────────┤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│Мясо птицы, кролика охлажденное        │              48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├───────────────────────────────────────┼───────────────────────────────┤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│Мясо птицы, кролика замороженное       │              72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├───────────────────────────────────────┼───────────────────────────────┤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│Колбасы вареные:                       │         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├───────────────────────────────────────┼───────────────────────────────┤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│высшего сорта                          │              72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├───────────────────────────────────────┼───────────────────────────────┤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│первого сорта                          │              48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├───────────────────────────────────────┼───────────────────────────────┤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│Сосиски,  сардельки   мясные   высшего,│              48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│первого и второго сорта                │         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├───────────────────────────────────────┼───────────────────────────────┤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│Молоко     пастеризованное,     сливки,│              36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│ацидофилин                             │         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├───────────────────────────────────────┼───────────────────────────────┤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│Кефир                                  │              36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├───────────────────────────────────────┼───────────────────────────────┤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│Простокваша                            │              24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├───────────────────────────────────────┼───────────────────────────────┤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│Творог      жирный,       обезжиренный,│              36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│диетический                            │         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├───────────────────────────────────────┼───────────────────────────────┤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│Сметана                                │              72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├───────────────────────────────────────┼───────────────────────────────┤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│Сырково-творожные изделия              │  36 при температуре 0 - +2°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├───────────────────────────────────────┼───────────────────────────────┤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│Сыры сливочные в коробочках            │         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                    │         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│из полистирола и др. полимерных        │         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│материалов - сладкий и фруктовый       │              48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├───────────────────────────────────────┼───────────────────────────────┤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│острый, советский                      │              72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├───────────────────────────────────────┼───────────────────────────────┤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│Рыба всех наименований охлажденная     │  24 при температуре 0 - +2°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├───────────────────────────────────────┼───────────────────────────────┤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│Рыба и рыбные товары всех  наименований│  48 при температуре 0 - +2°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│мороженные                             │         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├───────────────────────────────────────┼───────────────────────────────┤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│Овощи отварные неочищенные             │               6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└───────────────────────────────────────┴───────────────────────────────┘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Start w:id="322" w:name="sub_960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Приложение 15</w:t>
      </w:r>
    </w:p>
    <w:p>
      <w:pPr>
        <w:pStyle w:val="StGen0"/>
        <w:ind w:firstLine="720"/>
        <w:spacing w:after="0" w:line="276" w:lineRule="auto"/>
        <w:jc w:val="right"/>
      </w:pPr>
      <w:bookmarkEnd w:id="322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к </w:t>
      </w:r>
      <w:r>
        <w:fldChar w:fldCharType="begin"/>
      </w:r>
      <w:r>
        <w:instrText xml:space="preserve"> HYPERLINK "/l%20sub_10000" </w:instrText>
      </w:r>
      <w:r>
        <w:fldChar w:fldCharType="separate"/>
      </w:r>
      <w:r>
        <w:rPr>
          <w:b/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СанПиН 2.4.1.1249-03</w:instrText>
      </w:r>
      <w:r>
        <w:fldChar w:fldCharType="end"/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Требования к условиям хранения продуктов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323" w:name="sub_960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1. Мороженое мясо хранят на стеллажах и подтоварниках. Субпродукты хранят в таре поставщика на стеллажах или подтоварниках.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323"/>
      <w:bookmarkStart w:id="324" w:name="sub_960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 Птицу мороженую или охлажденную хранят в таре поставщика на стеллажах или подтоварниках.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324"/>
      <w:bookmarkStart w:id="325" w:name="sub_960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 Рыбу мороженую (филе рыбное) хранят на стеллажах или подтоварниках в таре поставщика.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325"/>
      <w:bookmarkStart w:id="326" w:name="sub_960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4. Молоко фляжное или бутылочное следует хранить в той же таре, в которой оно поступило.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326"/>
      <w:bookmarkStart w:id="327" w:name="sub_960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5. Масло сливочное хранят на полках в заводской таре или брусками, завернутыми в пергамент, в лотках. Крупные сыры - на чистых стеллажах (при укладывании сыров один на другой между ними должны быть прокладки из картона или фанеры), мелкие сыры хранят на полках в потребительской таре. Сметану, творог хранят в таре с крышкой. Не допускается оставлять ложки, лопатки в таре со сметаной, творогом. Яйцо в коробах хранят на подтоварниках в сухих прохладных помещениях.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327"/>
      <w:bookmarkStart w:id="328" w:name="sub_9606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6. Крупу, муку, макаронные изделия хранят в сухом помещении в мешках, картонных коробках на подтоварниках, либо стеллажах на расстоянии от пола не менее 15 см, расстояние между стеной и продуктами должно быть не менее 20 см.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328"/>
      <w:bookmarkStart w:id="329" w:name="sub_9607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7. Ржаной и пшеничный хлеб хранят раздельно на стеллажах и в шкафах; при расстоянии нижней полки от пола не менее 35 см. Дверки в шкафах должны иметь отверстия для вентиляции. При уборке мест хранения хлеба крошки сметают специальными щетками, полки протирают тканью, смоченной 1% раствором столового уксуса.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329"/>
      <w:bookmarkStart w:id="330" w:name="sub_9608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8. Картофель и корнеплоды хранят в сухом, темном помещении; капусту - на отдельных стеллажах, в ларях; квашеные, соленые овощи - в бочках, при температуре не выше +10°С. Плоды и зелень хранят в ящиках в прохладном месте при температуре не выше +12°С.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330"/>
      <w:bookmarkStart w:id="331" w:name="sub_9609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9. Продукты, имеющие специфический запах (специи, сельдь), следует хранить отдельно от других продуктов, воспринимающих запахи (масло сливочное, сыр, яйцо, чай, сахар, соль).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331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Start w:id="332" w:name="sub_970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Приложение 16</w:t>
      </w:r>
    </w:p>
    <w:p>
      <w:pPr>
        <w:pStyle w:val="StGen0"/>
        <w:ind w:firstLine="720"/>
        <w:spacing w:after="0" w:line="276" w:lineRule="auto"/>
        <w:jc w:val="right"/>
      </w:pPr>
      <w:bookmarkEnd w:id="332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к </w:t>
      </w:r>
      <w:r>
        <w:fldChar w:fldCharType="begin"/>
      </w:r>
      <w:r>
        <w:instrText xml:space="preserve"> HYPERLINK "/l%20sub_10000" </w:instrText>
      </w:r>
      <w:r>
        <w:fldChar w:fldCharType="separate"/>
      </w:r>
      <w:r>
        <w:rPr>
          <w:b/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СанПиН 2.4.1.1249-03</w:instrText>
      </w:r>
      <w:r>
        <w:fldChar w:fldCharType="end"/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Примерный перечень</w:t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br w:clear="all" w:type="textWrapping"/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оборудования и инструментария медицинского кабинета ДОУ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┌───────────────────────────────────────────────────────────┬───────────┐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     Наименование                        │ К-во, шт.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│Письменный стол                                            │     1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│Стулья                                                     │    4-6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│Кушетка                                                    │     1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│Шкаф канцелярский                                          │    1-2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│Шкаф аптечный                                              │     1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│Медицинский столик со стеклянной крышкой:                  │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│а) с набором прививочного инструментария                   │     1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│б) со средствами для оказания неотложной помощи            │     1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│Холодильник (для вакцин и медикаментов)                    │     1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│Умывальная раковина (умывальник)                           │     1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│Ведро с педальной крышкой                                  │     1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│Весы медицинские                                           │     1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│Ростомер                                                   │     1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│Динамометр ручной детский (до 10 кг, до 30 кг)             │     2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│Лампа     настольная     для          офтальмологического и│     1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│оториноларингологического обследования                     │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│Таблица  для  определения  остроты  зрения,    помещенная в│     1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│аппарат Ротта                                              │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│Очки в детской оправе (Дрр 56-58 мм) с линзами в 1 дптр    │     1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│Тонометр с детской манжеткой                               │     1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│Фонендоскоп                                                │     2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│Бикс маленький                                             │     2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│Бикс большой                                               │     2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│Жгут резиновый                                             │    4-6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│Шприцы одноразовые с иглами: 2,0 куб. и 5,0 куб.           │   по 10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│10,0 куб.                                                  │     5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│Пинцет                                                     │     1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│Термометр медицинский                                      │   20-25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│Ножницы                                                    │     2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│Грелка резиновая                                           │    1-2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│Пузырь для льда                                            │    1-2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│Лоток почкообразный                                        │     5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│Шпатель металлический                                      │    40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│Шины  (Крамера,  Дитерихса,   пластмассовые,   для   верхн.│     1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│конечностей)                                               │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│Спирометр                                                  │     1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│Кварц тубусный                                             │     1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│Плантограф деревянный                                      │     1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└───────────────────────────────────────────────────────────┴───────────┘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Start w:id="333" w:name="sub_980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Приложение 17</w:t>
      </w:r>
    </w:p>
    <w:p>
      <w:pPr>
        <w:pStyle w:val="StGen0"/>
        <w:ind w:firstLine="720"/>
        <w:spacing w:after="0" w:line="276" w:lineRule="auto"/>
        <w:jc w:val="right"/>
      </w:pPr>
      <w:bookmarkEnd w:id="333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к </w:t>
      </w:r>
      <w:r>
        <w:fldChar w:fldCharType="begin"/>
      </w:r>
      <w:r>
        <w:instrText xml:space="preserve"> HYPERLINK "/l%20sub_10000" </w:instrText>
      </w:r>
      <w:r>
        <w:fldChar w:fldCharType="separate"/>
      </w:r>
      <w:r>
        <w:rPr>
          <w:b/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СанПиН 2.4.1.1249-03</w:instrText>
      </w:r>
      <w:r>
        <w:fldChar w:fldCharType="end"/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Примерный перечень оборудования физиотерапевтического кабинета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334" w:name="sub_980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1. Аппарат УВЧ - терапии.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334"/>
      <w:bookmarkStart w:id="335" w:name="sub_980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 Аппарат УЗТ - ультразвуковой терапии.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335"/>
      <w:bookmarkStart w:id="336" w:name="sub_980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 Ингалятор паровой.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336"/>
      <w:bookmarkStart w:id="337" w:name="sub_980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4. Ингалятор Муссон.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337"/>
      <w:bookmarkStart w:id="338" w:name="sub_980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5. Лампа "Соллюкс" - настольная.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338"/>
      <w:bookmarkStart w:id="339" w:name="sub_9806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6. Лампа кварцевая портативная.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339"/>
      <w:bookmarkStart w:id="340" w:name="sub_9807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7. Люстра Чижевского (переносная).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340"/>
      <w:bookmarkStart w:id="341" w:name="sub_9808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8. Облучатель бактерицидный портативный.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341"/>
      <w:bookmarkStart w:id="342" w:name="sub_9809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9. Облучатель бактерицидный.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342"/>
      <w:bookmarkStart w:id="343" w:name="sub_9810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10. Стол-кушетка массажная.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343"/>
      <w:bookmarkStart w:id="344" w:name="sub_981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11. Установка "МАРЕМЕД" - для увлажнения и обогащения воздуха микроэлементами.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344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Start w:id="345" w:name="sub_990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Приложение 18</w:t>
      </w:r>
    </w:p>
    <w:p>
      <w:pPr>
        <w:pStyle w:val="StGen0"/>
        <w:ind w:firstLine="720"/>
        <w:spacing w:after="0" w:line="276" w:lineRule="auto"/>
        <w:jc w:val="right"/>
      </w:pPr>
      <w:bookmarkEnd w:id="345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к </w:t>
      </w:r>
      <w:r>
        <w:fldChar w:fldCharType="begin"/>
      </w:r>
      <w:r>
        <w:instrText xml:space="preserve"> HYPERLINK "/l%20sub_10000" </w:instrText>
      </w:r>
      <w:r>
        <w:fldChar w:fldCharType="separate"/>
      </w:r>
      <w:r>
        <w:rPr>
          <w:b/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СанПиН 2.4.1.1249-03</w:instrText>
      </w:r>
      <w:r>
        <w:fldChar w:fldCharType="end"/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Рекомендуемое оборудование для физкультурных залов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┌────┬─────────────────────────┬────────────────────────────────┬───────┐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N  │      Наименование       │         Размеры, масса         │Кол-во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│                         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1  │Батут детский            │Диаметр - 1000-1200 мм          │   2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2  │Беговая дорожка  (детский│                                │   2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│тренажер)                │                         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3  │Бревно     гимнастическое│Длина - 2400 мм                 │   1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│напольное                ├────────────────────────────────┤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│Ширина верхней поверхности - 100│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│мм                       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├────────────────────────────────┤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│Высота - 150 мм          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4  │Велотренажер детский     │                                │   2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5  │Гантели детские          │Вес - 250 г, 500 г              │  20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6  │Гиря полая детская       │Вес - 500 г                     │   4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7  │Диск "Здоровье" детский  │                                │  10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8  │Диск плоский             │Диаметр - 230 мм                │  12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├────────────────────────────────┤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│Высота - 30 мм           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9  │Доска гладкая с зацепами │Длина - 2500 мм                 │   2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├────────────────────────────────┤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│Ширина - 200 мм          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├────────────────────────────────┤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│Высота - 30 мм           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10 │Доска     с     ребристой│Длина - 1500 мм                 │   2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│поверхностью             ├────────────────────────────────┤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│Ширина - 200 мм          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├────────────────────────────────┤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│Высота - 30 мм           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11 │Дорожка-балансир         │Длина - 2350 мм                 │   1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│(лестница      веревочная├────────────────────────────────┤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│напольная)               │Ширина - 330 мм          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├────────────────────────────────┤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│Диаметр реек - 5-6 мм    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12 │Дорожка-змейка (канат)   │Длина - 2000 мм                 │   2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├────────────────────────────────┤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│Диаметр - 60 мм          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13 │Дорожка-мат              │Длина - 1800 мм                 │   1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14 │Дуга большая             │Высота - 500 мм                 │   3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├────────────────────────────────┤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│Ширина - 500 мм          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│15. │Дуга малая               │Высота - 300 мм                 │   2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├────────────────────────────────┤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│Ширина - 500 мм          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16 │Канат гладкий            │Длина -2700-3000 мм             │   2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17 │Канат с узлами           │Длина- 2300 мм                  │   1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├────────────────────────────────┤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│Диаметр - 26 мм          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├────────────────────────────────┤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│Расстояние между узлами - 380 мм│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18 │Качалка-мостик           │Длина - 2000 мм                 │   1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├────────────────────────────────┤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│Ширина - 400 мм          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├────────────────────────────────┤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│Высота - 630 мм          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├────────────────────────────────┤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│Диаметр реек - 26 мм     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├────────────────────────────────┤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│Расстояние между рейками - 50-60│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│мм                       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19 │Кегли (набор)            │                                │   2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20 │Кольцеброс (набор)       │                                │   2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21 │Кольцо плоское           │Диаметр - 180 мм                │  10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22 │Кольцо мягкое            │Диаметр - 130 мм                │  10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23 │Контейнер  для   хранения│                                │   1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│мячей передвижной        │                         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24 │Куб деревянный малый     │Ребро - 200 мм                  │  10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25 │Куб деревянный большой   │Ребро - 400 мм                  │   4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26 │Лента короткая           │Длина - 500-600 мм              │  40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27 │Лента длинная            │Длина- 1150-1200 мм             │  20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28 │Лестница веревочная      │Длина - 2700-3000 мм            │   2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├────────────────────────────────┤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│Ширина - 400 мм          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├────────────────────────────────┤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│Диаметр перекладин - 30 мм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29 │Лестница     деревянная с│Длина - 2400 мм                 │   1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│зацепами                 ├────────────────────────────────┤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│Ширина - 400 мм          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├────────────────────────────────┤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│Диаметр перекладины - 30 мм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├────────────────────────────────┤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│Расстояние   между     перекл. -│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│220-250 мм               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30 │Массажеры разные:        │                         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├─────────────────────────┼────────────────────────────────┼───────┤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│- "Колибри",             │                                │  4-6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├─────────────────────────┼────────────────────────────────┼───────┤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│- мяч-массажер и др.     │                                │  20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31 │Мат большой              │Длина - 2000 мм                 │   1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├────────────────────────────────┤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│Ширина - 1380 мм         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├────────────────────────────────┤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│Высота - 70 мм           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32 │Мат малый                │Длина - 1000 мм                 │   2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├────────────────────────────────┤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│Ширина - 1000 мм         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├────────────────────────────────┤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│Высота - 70 мм           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33 │Мат складывающийся       │Длина - 2000 мм                 │   1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├────────────────────────────────┤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│Ширина - 1000 мм         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├────────────────────────────────┤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│Высота - 70 мм           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34 │Мат с разметками         │Длина - 1900 мм                 │   2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├────────────────────────────────┤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│Ширина - 1380 мм         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├────────────────────────────────┤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│Высота - 100 мм          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35 │Мешочек с грузом малый   │Масса - 150-200 г               │  20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36 │Мешочек с грузом большой │Масса - 400 г                   │  20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37 │Мишень навесная          │Длина - 600 мм                  │   2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├────────────────────────────────┤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│Ширина - 600 мм          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├────────────────────────────────┤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│Толщина - 15 мм          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38 │Мячи большие             │Диаметр - 200-250 мм            │  10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39 │Мячи средние             │- 100-120 мм                    │  20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40 │Мячи малые               │- 60-80 мм                      │  20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41 │Мячи для мини-баскетбола │- 180-200 мм                    │   4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42 │Мячи          утяжеленные│Масса - 0,5 кг                  │  20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│(надувные)               ├────────────────────────────────┼───────┤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│Масса - 1,0 кг                  │  10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43 │Обруч малый              │Диаметр - 550-600 мм            │  20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44 │Обруч большой            │- 1000 мм                       │  4-6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45 │Обруч плоский            │- 320 мм                        │  12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├────────────────────────────────┼───────┤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│- 450 мм                        │  12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├────────────────────────────────┼───────┤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│- 550 мм                        │  12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46 │Палка      гимнастическая│Длина - 750 мм                  │  20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│короткая                 │                         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47 │Палка      гимнастическая│- 2500-3000 мм                  │   4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│длинная                  │                         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48 │Ролик гимнастический     │                                │  12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49 │Скакалка короткая        │Длина - 1200-1500 мм            │  20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50 │Скакалка длинная         │Длина - 3000 мм                 │   2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51 │Скамейка                 │Длина - 3000 мм                 │   6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├────────────────────────────────┤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│Ширина - 240 мм          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├────────────────────────────────┤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│Высота - 300 мм          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52 │Стенка     гимнастическая│Высота - 2700 мм                │  4-6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│деревянная               ├────────────────────────────────┤проле-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│Ширина пролета - 800 мм         │  тов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├────────────────────────────────┤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│Диаметр рейки - 30 мм    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├────────────────────────────────┤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│Расстояние между рейками  -  220│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│мм                       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53 │Стойки  переносные   (для│Высота - 1300 мм                │   1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│прыжков)                 ├────────────────────────────────┤компл.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│Диаметр - 25-30 мм       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├────────────────────────────────┤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│Диаметр основания - 240 мм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54 │Уголок      передвижной с│                                │   1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│набором мелких пособий   │                                │компл.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55 │Фишки,         конусы для│                                │   6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│разметки                 │                         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│игрового поля, площадки  │                         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56 │Шары-мячи                │Диаметр - 350-400 мм            │  10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│фибропластиковые         ├────────────────────────────────┼───────┤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│Диаметр - 200-250 мм            │  20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├────────────────────────────────┼───────┤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│Диаметр - 100-125 мм            │  20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├────────────────────────────────┼───────┤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│Диаметр - 60-80 мм              │  20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57 │Шары-мячи  прозрачные,  с│- 500-550 мм                    │   4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│наполнителями            │                         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58 │Шест гимнастический      │Высота - 2700-3000 мм           │   2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├────────────────────────────────┤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│Диаметр - 40 мм          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59 │Шнур короткий плетеный,  │Длина - 750 мм                  │  20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│                         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│длинный                  │Длина - 15000-20000 мм          │   2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60 │Щит         баскетбольный│Длина - 590 мм                  │   2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│навесной с корзиной      ├────────────────────────────────┤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│Ширина - 450 мм          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├────────────────────────────────┤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│Внутренний диаметр корзины - 450│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│мм                       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├────────────────────────────────┤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                         │Длина сетки - 400 мм            │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├────┼─────────────────────────┼────────────────────────────────┼───────┤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61 │Эспандер детский         │                                │  10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└────┴─────────────────────────┴────────────────────────────────┴───────┘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Start w:id="346" w:name="sub_110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Приложение 19</w:t>
      </w:r>
    </w:p>
    <w:p>
      <w:pPr>
        <w:pStyle w:val="StGen0"/>
        <w:ind w:firstLine="720"/>
        <w:spacing w:after="0" w:line="276" w:lineRule="auto"/>
        <w:jc w:val="right"/>
      </w:pPr>
      <w:bookmarkEnd w:id="346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к </w:t>
      </w:r>
      <w:r>
        <w:fldChar w:fldCharType="begin"/>
      </w:r>
      <w:r>
        <w:instrText xml:space="preserve"> HYPERLINK "/l%20sub_10000" </w:instrText>
      </w:r>
      <w:r>
        <w:fldChar w:fldCharType="separate"/>
      </w:r>
      <w:r>
        <w:rPr>
          <w:b/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СанПиН 2.4.1.1249-03</w:instrText>
      </w:r>
      <w:r>
        <w:fldChar w:fldCharType="end"/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Рекомендации к одежде при проведении физкультурных занятий на воздухе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┌──────────────────┬─────────┬──────────────────────────────────────────┐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Температура    │ Одежда  │              Одежда и обувь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воздуха при    │ (число  │                    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скорости ветра  │ слоев)  │                    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0,1-0,6 м/сек.  │         │                    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├──────────────────┼─────────┼──────────────────────────────────────────┤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+20° и выше    │  1/1</w:t>
      </w:r>
      <w:r>
        <w:fldChar w:fldCharType="begin"/>
      </w:r>
      <w:r>
        <w:instrText xml:space="preserve"> HYPERLINK "/l%20sub_11111" </w:instrText>
      </w:r>
      <w:r>
        <w:fldChar w:fldCharType="separate"/>
      </w:r>
      <w:r>
        <w:rPr>
          <w:u w:val="single"/>
          <w:sz w:val="20"/>
          <w:szCs w:val="20"/>
          <w:lang w:bidi="ar-SA" w:eastAsia="en-US" w:val="ru-RU"/>
          <w:rFonts w:ascii="Courier New Cyr" w:eastAsia="Courier New Cyr" w:hAnsi="Courier New Cyr"/>
          <w:color w:val="008000"/>
        </w:rPr>
        <w:instrText xml:space="preserve">*</w:instrText>
      </w:r>
      <w:r>
        <w:fldChar w:fldCharType="end"/>
      </w: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│Трусы, майка, носки, спортивные туфли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├──────────────────┼─────────┼──────────────────────────────────────────┤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От +15° до +19°С │   2/2   │Хлопчатобумажный    трикотажный     тонкий│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│         │спортивный костюм,  майка,  трусы,  носки,│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│         │спортивные туфли    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├──────────────────┼─────────┼──────────────────────────────────────────┤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от +10° до +14°C │   2/2   │Хлопчатобумажный  трикотажный   спортивный│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│         │костюм, майка,  трусы,  носки,  спортивные│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│         │туфли (кеды)        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├──────────────────┼─────────┼──────────────────────────────────────────┤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от +3° до +9°С  │   2/2   │Тренировочный  костюм  с  начесом,  майка,│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│         │трусы, хлопчатобумажные  носки,  кроссовки│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│         │(кеды),     шерстяная           шапочка на│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│         │хлопчатобумажной подкладке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├──────────────────┼─────────┼──────────────────────────────────────────┤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от +2° до -5°С  │   3/3   │Тренировочный костюм с начесом, футболка с│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│         │длинными рукавами, майка, трусы, колготки,│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│         │шерстяные  носки,   шерстяная     шапка на│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│         │хлопчатобумажной   подкладке,    кроссовки│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│         │(кеды)              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├──────────────────┼─────────┼──────────────────────────────────────────┤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от -6° до -11°С  │   3/3   │Тренировочный костюм с начесом, фланелевая│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│         │рубашка, майка, трусы, колготки, шерстяные│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│         │носки, кроссовки (кеды),  шерстяная  шапка│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│         │на хлопчатобумажной подкладке, варежки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├──────────────────┼─────────┼──────────────────────────────────────────┤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от -12° до -15°С │   4/3   │Ветровка (куртка из ткани  типа  болонья),│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│         │тренировочный костюм с начесом, фланелевая│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│         │рубашка, майка, трусы, колготки, шерстяные│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│         │носки,  кроссовки,  шерстяная     шапка на│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    │         │хлопчатобумажной подкладке, варежки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└──────────────────┴─────────┴──────────────────────────────────────────┘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Кроссовки (кеды) должны быть на 1-2 размера больше и в них обязательно следует проложить стельку из фетра, сукна или войлока.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Если дети недостаточно закалены, то при морозе от -7° до - 15°С первое время следует под спортивный костюм надевать шерстяную кофту, а на ноги - мягкие сапожки из кожи или войлока.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_____________________________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347" w:name="sub_1111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* В числителе указано число слоев одежды выше пояса, в знаменателе - ниже пояса.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347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Start w:id="348" w:name="sub_120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Приложение 20</w:t>
      </w:r>
    </w:p>
    <w:p>
      <w:pPr>
        <w:pStyle w:val="StGen0"/>
        <w:ind w:firstLine="720"/>
        <w:spacing w:after="0" w:line="276" w:lineRule="auto"/>
        <w:jc w:val="right"/>
      </w:pPr>
      <w:bookmarkEnd w:id="348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к </w:t>
      </w:r>
      <w:r>
        <w:fldChar w:fldCharType="begin"/>
      </w:r>
      <w:r>
        <w:instrText xml:space="preserve"> HYPERLINK "/l%20sub_10000" </w:instrText>
      </w:r>
      <w:r>
        <w:fldChar w:fldCharType="separate"/>
      </w:r>
      <w:r>
        <w:rPr>
          <w:b/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СанПиН 2.4.1.1249-03</w:instrText>
      </w:r>
      <w:r>
        <w:fldChar w:fldCharType="end"/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Рекомендуемое оборудование и инвентарь для бассейна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┌────┬──────────────────────────────────────────────────────┬───────────┐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N  │                     Наименование                     │Количество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│п/п │                                                      │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1. │Длинные разделительные  дорожки  с  яркой  маркировкой│    2-3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│через 1 м длиной 12,5 м                               │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2. │Дорожка резиновая длиной 5 м                          │    1-2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3. │Дорожка для профилактики плоскостопия из 5 ковриков  с│     1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│шипами (длина коврика - 0,3 м)                        │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4. │Короткие разделительные дорожки длиной 6-8 м          │   5-11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5. │Плавательные доски разных размеров                    │    25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6. │Игрушки, предметы плавающие различных форм и размеров │    30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7. │Игрушки и предметы тонущие различных форм и размеров  │    30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8. │Игрушки и предметы с изменяющейся плавучестью         │    30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9. │Круг спасательный детский облегченный весом 0,5-1,0 кг│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│10. │Коврик резиновый                                      │     8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│11. │Комплект (ласты, дыхательная трубка, маска)           │    25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│12. │Нарукавники разных размеров                           │    25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│13. │Лопатки для рук разных размеров                       │    25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│14. │Гимнастическая палка                                  │    25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│15. │Поролоновые палки (нудолсы) разных размеров           │    10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│16. │Соединительные трубки  (муфты)  к  поролоновым  палкам│    20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│разных размеров                                       │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│17. │Пластины  плавающие  с  отворотами  для   соединения с│    10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│палками                                               │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│18. │Вставки разных размеров для соединения ног            │    25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│19. │Плавки-поплавки                                       │    25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│20. │Лестница (трап) для спуска  в  ванну,   выполненную за│     1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│подлицо с бортами                                     │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│21. │Съемные горки на бортах бассейна                      │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│22. │Откидные поручни длиной  1-1,5  м  по  обеим  сторонам│    12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│бортов ванны                                          │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│23. │Пол погружаемый, подвижной  для  бассейна  с  глубокой│     1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│ванной                                                │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│24. │Шесты пластмассовые длиной 3 м                        │    2-4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│25. │Надувные круги разных размеров                        │    25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│26. │Мячи резиновые разных размеров                        │    30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27 │Обручи плавающие (горизонтальные)                     │    10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│28. │Обручи с грузами (вертикальные)                       │    10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│29. │Пластина пенопластовая прямоугольная с отверстиями для│     2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│палок (соединяющих пластины)                          │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│30. │Разделительный блок (для выделения части бассейна)    │     1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│31. │Поплавок цветной (флажок)                             │     4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│32. │Скат-лоток подвесной (для скатывания в воду)          │     2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│33. │Очки для плавания                                     │    25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│34. │Поворотные,   съемные    фиксаторы    для    удержания│    25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│обучающихся в воде на месте                           │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│35. │Контактные элементы для обучения  способам   "брасс" и│    25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│"дельфин"                                             │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│36. │Пояс с петлей для обучения плаванию                   │    25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│37. │Судейский свисток                                     │     2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│38. │Секундомер                                            │     2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│39. │Часы-секундомер на стене                              │     1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│40. │Термометр комнатный                                   │     4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├────┼──────────────────────────────────────────────────────┼───────────┤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│41. │Термометр для воды                                    │     2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└────┴──────────────────────────────────────────────────────┴───────────┘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"/>
      </w:pPr>
      <w:r/>
    </w:p>
    <w:sectPr>
      <w:headerReference r:id="rId2" w:type="even"/>
      <w:headerReference r:id="rId3" w:type="default"/>
      <w:headerReference r:id="rId4" w:type="first"/>
      <w:footerReference r:id="rId5" w:type="even"/>
      <w:footerReference r:id="rId6" w:type="default"/>
      <w:type w:val="nextPage"/>
      <w:pgSz w:h="16836" w:w="11904"/>
      <w:pgMar w:bottom="1440" w:footer="720" w:gutter="0" w:header="720" w:left="1134" w:right="850" w:top="1440"/>
      <w:cols w:num="1" w:space="720"/>
    </w:sectPr>
  </w:body>
</w:document>
</file>

<file path=word/fontTable.xml><?xml version="1.0" encoding="utf-8"?>
<w:fonts xmlns:w="http://schemas.openxmlformats.org/wordprocessingml/2006/main">
  <w:font w:name="Arial Cyr">
    <w:charset w:val="01"/>
    <w:family w:val="auto"/>
    <w:panose1 w:val="00000000000000000000"/>
    <w:pitch w:val="variable"/>
    <w:sig w:usb0="00000000" w:usb1="00000000" w:usb2="00000000" w:usb3="00000000" w:csb0="00000000" w:csb1="00000000"/>
  </w:font>
  <w:font w:name="Arial ">
    <w:charset w:val="00"/>
    <w:family w:val="auto"/>
    <w:panose1 w:val="00000000000000000000"/>
    <w:pitch w:val="variable"/>
    <w:sig w:usb0="00000000" w:usb1="00000000" w:usb2="00000000" w:usb3="00000000" w:csb0="00000000" w:csb1="00000000"/>
  </w:font>
  <w:font w:name="Courier New Cyr">
    <w:charset w:val="01"/>
    <w:family w:val="auto"/>
    <w:panose1 w:val="00000000000000000000"/>
    <w:pitch w:val="variable"/>
    <w:sig w:usb0="00000000" w:usb1="00000000" w:usb2="00000000" w:usb3="00000000" w:csb0="00000000" w:csb1="00000000"/>
  </w:font>
  <w:font w:name="Courier New ">
    <w:charset w:val="00"/>
    <w:family w:val="auto"/>
    <w:panose1 w:val="00000000000000000000"/>
    <w:pitch w:val="variable"/>
    <w:sig w:usb0="00000000" w:usb1="00000000" w:usb2="00000000" w:usb3="00000000" w:csb0="00000000" w:csb1="00000000"/>
  </w:font>
  <w:font w:name="Symbol">
    <w:charset w:val="00"/>
    <w:family w:val="auto"/>
    <w:panose1 w:val="00000000000000000000"/>
    <w:pitch w:val="variable"/>
    <w:sig w:usb0="00000000" w:usb1="00000000" w:usb2="00000000" w:usb3="00000000" w:csb0="00000000" w:csb1="00000000"/>
  </w:font>
  <w:font w:name="Verdana">
    <w:charset w:val="01"/>
    <w:family w:val="auto"/>
    <w:panose1 w:val="00000000000000000000"/>
    <w:pitch w:val="variable"/>
    <w:sig w:usb0="00000000" w:usb1="00000000" w:usb2="00000000" w:usb3="00000000" w:csb0="00000000" w:csb1="00000000"/>
  </w:font>
  <w:font w:name="Arial">
    <w:charset w:val="01"/>
    <w:family w:val="auto"/>
    <w:panose1 w:val="00000000000000000000"/>
    <w:pitch w:val="variable"/>
    <w:sig w:usb0="00000000" w:usb1="00000000" w:usb2="00000000" w:usb3="00000000" w:csb0="00000000" w:csb1="00000000"/>
  </w:font>
  <w:font w:name="Times New Roman">
    <w:charset w:val="01"/>
    <w:family w:val="auto"/>
    <w:panose1 w:val="00000000000000000000"/>
    <w:pitch w:val="variable"/>
    <w:sig w:usb0="00000000" w:usb1="00000000" w:usb2="00000000" w:usb3="00000000" w:csb0="00000000" w:csb1="00000000"/>
  </w:font>
</w:fonts>
</file>

<file path=word/footer1.xml><?xml version="1.0" encoding="utf-8"?>
<w:ftr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/>
</file>

<file path=word/footer2.xml><?xml version="1.0" encoding="utf-8"?>
<w:ftr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/>
</file>

<file path=word/header1.xml><?xml version="1.0" encoding="utf-8"?>
<w:hdr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/>
</file>

<file path=word/header2.xml><?xml version="1.0" encoding="utf-8"?>
<w:hdr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/>
</file>

<file path=word/header3.xml><?xml version="1.0" encoding="utf-8"?>
<w:hdr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/>
</file>

<file path=word/settings.xml><?xml version="1.0" encoding="utf-8"?>
<w:settings xmlns:w="http://schemas.openxmlformats.org/wordprocessingml/2006/main">
  <w:zoom w:percent="0"/>
  <w:embedSystemFonts/>
  <w:defaultTabStop w:val="0"/>
  <w:compat>
    <w:adjustLineHeightInTable/>
    <w:balanceSingleByteDoubleByteWidth/>
    <w:doNotExpandShiftReturn/>
    <w:doNotLeaveBackslashAlone/>
    <w:ulTrailSpace/>
  </w:compat>
  <w:rsids/>
</w:settings>
</file>

<file path=word/styles.xml><?xml version="1.0" encoding="utf-8"?>
<w:styles xmlns:w="http://schemas.openxmlformats.org/wordprocessingml/2006/main">
  <w:docDefaults>
    <w:rPrDefault>
      <w:rPr>
        <w:rFonts w:ascii="Arial Cyr" w:eastAsia="Arial Cyr" w:hAnsi="Arial Cyr" w:cs="Arial Cyr"/>
      </w:rPr>
    </w:rPrDefault>
    <w:pPrDefault/>
  </w:docDefaults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StGen0">
    <w:name w:val="StGen0"/>
    <w:next w:val=""/>
    <w:link w:val=""/>
  </w:style>
  <w:style w:type="character" w:styleId="StGen1">
    <w:name w:val="StGen1"/>
    <w:next w:val=""/>
    <w:link w:val=""/>
    <w:semiHidden/>
  </w:style>
  <w:style w:type="table" w:styleId="StGen2">
    <w:name w:val="StGen2"/>
    <w:next w:val=""/>
    <w:link w:val=""/>
    <w:semiHidden/>
    <w:tblPr>
      <w:tblLayout w:type="auto"/>
      <w:tblCellMar>
        <w:left w:type="dxa" w:w="0"/>
        <w:right w:type="dxa" w:w="0"/>
      </w:tblCellMar>
    </w:tblPr>
    <w:tblGrid/>
  </w:style>
  <w:style w:type="numbering" w:styleId="StGen3">
    <w:name w:val="StGen3"/>
    <w:next w:val=""/>
    <w:link w:val=""/>
    <w:semiHidden/>
  </w:style>
</w:styles>
</file>

<file path=word/_rels/document.xml.rels><?xml version="1.0" encoding="UTF-8"?><Relationships xmlns="http://schemas.openxmlformats.org/package/2006/relationships"><Relationship Id="rId2" Type="http://schemas.openxmlformats.org/officeDocument/2006/relationships/header" Target="header1.xml" /><Relationship Id="rId3" Type="http://schemas.openxmlformats.org/officeDocument/2006/relationships/header" Target="header2.xml" /><Relationship Id="rId4" Type="http://schemas.openxmlformats.org/officeDocument/2006/relationships/header" Target="header3.xml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styles" Target="styles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